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397BBC" w:rsidRDefault="00397BBC" w:rsidP="00397BBC">
      <w:pPr>
        <w:pStyle w:val="3GPPHeader"/>
        <w:tabs>
          <w:tab w:val="clear" w:pos="1800"/>
          <w:tab w:val="clear" w:pos="9360"/>
          <w:tab w:val="left" w:pos="1580"/>
          <w:tab w:val="left" w:pos="2680"/>
        </w:tabs>
        <w:snapToGrid w:val="0"/>
        <w:rPr>
          <w:rFonts w:cs="Arial"/>
          <w:sz w:val="22"/>
        </w:rPr>
      </w:pPr>
      <w:bookmarkStart w:id="0" w:name="OLE_LINK1"/>
      <w:bookmarkStart w:id="1" w:name="OLE_LINK2"/>
      <w:bookmarkStart w:id="2" w:name="_GoBack"/>
      <w:bookmarkEnd w:id="2"/>
      <w:r>
        <w:rPr>
          <w:rFonts w:cs="Arial"/>
          <w:sz w:val="22"/>
        </w:rPr>
        <w:t>3GPP TSG RAN WG1 #11</w:t>
      </w:r>
      <w:r>
        <w:rPr>
          <w:rFonts w:cs="Arial" w:hint="eastAsia"/>
          <w:sz w:val="22"/>
        </w:rPr>
        <w:t>6</w:t>
      </w:r>
      <w:r>
        <w:rPr>
          <w:rFonts w:cs="Arial"/>
          <w:sz w:val="22"/>
        </w:rPr>
        <w:tab/>
        <w:t xml:space="preserve">                                               R1-</w:t>
      </w:r>
      <w:r w:rsidR="00CD20AE">
        <w:rPr>
          <w:rFonts w:cs="Arial"/>
          <w:sz w:val="22"/>
        </w:rPr>
        <w:t>2400353</w:t>
      </w:r>
    </w:p>
    <w:p w:rsidR="00397BBC" w:rsidRDefault="00397BBC" w:rsidP="00397BBC">
      <w:pPr>
        <w:rPr>
          <w:rFonts w:ascii="Arial" w:eastAsia="宋体" w:hAnsi="Arial" w:cs="Arial"/>
          <w:b/>
          <w:kern w:val="2"/>
        </w:rPr>
      </w:pPr>
      <w:r>
        <w:rPr>
          <w:rFonts w:ascii="Arial" w:eastAsia="宋体" w:hAnsi="Arial" w:cs="Arial" w:hint="eastAsia"/>
          <w:b/>
          <w:kern w:val="2"/>
        </w:rPr>
        <w:t>Athens</w:t>
      </w:r>
      <w:r>
        <w:rPr>
          <w:rFonts w:ascii="Arial" w:eastAsia="宋体" w:hAnsi="Arial" w:cs="Arial"/>
          <w:b/>
          <w:kern w:val="2"/>
        </w:rPr>
        <w:t xml:space="preserve">, </w:t>
      </w:r>
      <w:r>
        <w:rPr>
          <w:rFonts w:ascii="Arial" w:eastAsia="宋体" w:hAnsi="Arial" w:cs="Arial" w:hint="eastAsia"/>
          <w:b/>
          <w:kern w:val="2"/>
        </w:rPr>
        <w:t>Greece</w:t>
      </w:r>
      <w:r>
        <w:rPr>
          <w:rFonts w:ascii="Arial" w:eastAsia="宋体" w:hAnsi="Arial" w:cs="Arial"/>
          <w:b/>
          <w:kern w:val="2"/>
        </w:rPr>
        <w:t xml:space="preserve">, </w:t>
      </w:r>
      <w:r>
        <w:rPr>
          <w:rFonts w:ascii="Arial" w:eastAsia="宋体" w:hAnsi="Arial" w:cs="Arial" w:hint="eastAsia"/>
          <w:b/>
          <w:kern w:val="2"/>
        </w:rPr>
        <w:t>Feb.</w:t>
      </w:r>
      <w:r>
        <w:rPr>
          <w:rFonts w:ascii="Arial" w:eastAsia="宋体" w:hAnsi="Arial" w:cs="Arial"/>
          <w:b/>
          <w:kern w:val="2"/>
        </w:rPr>
        <w:t xml:space="preserve"> </w:t>
      </w:r>
      <w:r>
        <w:rPr>
          <w:rFonts w:ascii="Arial" w:eastAsia="宋体" w:hAnsi="Arial" w:cs="Arial" w:hint="eastAsia"/>
          <w:b/>
          <w:kern w:val="2"/>
        </w:rPr>
        <w:t>26</w:t>
      </w:r>
      <w:r>
        <w:rPr>
          <w:rFonts w:ascii="Arial" w:eastAsia="宋体" w:hAnsi="Arial" w:cs="Arial" w:hint="eastAsia"/>
          <w:b/>
          <w:kern w:val="2"/>
          <w:vertAlign w:val="superscript"/>
        </w:rPr>
        <w:t>th</w:t>
      </w:r>
      <w:r>
        <w:rPr>
          <w:rFonts w:ascii="Arial" w:eastAsia="宋体" w:hAnsi="Arial" w:cs="Arial"/>
          <w:b/>
          <w:kern w:val="2"/>
        </w:rPr>
        <w:t xml:space="preserve"> – </w:t>
      </w:r>
      <w:r>
        <w:rPr>
          <w:rFonts w:ascii="Arial" w:eastAsia="宋体" w:hAnsi="Arial" w:cs="Arial" w:hint="eastAsia"/>
          <w:b/>
          <w:kern w:val="2"/>
        </w:rPr>
        <w:t>Mar. 1</w:t>
      </w:r>
      <w:r>
        <w:rPr>
          <w:rFonts w:ascii="Arial" w:eastAsia="宋体" w:hAnsi="Arial" w:cs="Arial" w:hint="eastAsia"/>
          <w:b/>
          <w:kern w:val="2"/>
          <w:vertAlign w:val="superscript"/>
        </w:rPr>
        <w:t>st</w:t>
      </w:r>
      <w:r>
        <w:rPr>
          <w:rFonts w:ascii="Arial" w:eastAsia="宋体" w:hAnsi="Arial" w:cs="Arial"/>
          <w:b/>
          <w:kern w:val="2"/>
        </w:rPr>
        <w:t>, 202</w:t>
      </w:r>
      <w:r>
        <w:rPr>
          <w:rFonts w:ascii="Arial" w:eastAsia="宋体" w:hAnsi="Arial" w:cs="Arial" w:hint="eastAsia"/>
          <w:b/>
          <w:kern w:val="2"/>
        </w:rPr>
        <w:t>4</w:t>
      </w:r>
    </w:p>
    <w:p w:rsidR="008A33A4" w:rsidRDefault="00AD3EF4">
      <w:pPr>
        <w:pStyle w:val="3GPPHeader"/>
        <w:tabs>
          <w:tab w:val="clear" w:pos="1800"/>
          <w:tab w:val="clear" w:pos="9360"/>
          <w:tab w:val="left" w:pos="1580"/>
          <w:tab w:val="left" w:pos="2680"/>
        </w:tabs>
        <w:snapToGrid w:val="0"/>
        <w:rPr>
          <w:rFonts w:cs="Arial"/>
          <w:sz w:val="22"/>
        </w:rPr>
      </w:pPr>
      <w:r>
        <w:rPr>
          <w:rFonts w:cs="Arial"/>
          <w:sz w:val="22"/>
        </w:rPr>
        <w:t>Source:</w:t>
      </w:r>
      <w:r>
        <w:rPr>
          <w:rFonts w:cs="Arial"/>
          <w:sz w:val="22"/>
        </w:rPr>
        <w:tab/>
        <w:t>ZTE</w:t>
      </w:r>
    </w:p>
    <w:p w:rsidR="008A33A4" w:rsidRDefault="00AD3EF4">
      <w:pPr>
        <w:pStyle w:val="3GPPHeader"/>
        <w:tabs>
          <w:tab w:val="clear" w:pos="1800"/>
          <w:tab w:val="clear" w:pos="9360"/>
          <w:tab w:val="left" w:pos="1580"/>
          <w:tab w:val="left" w:pos="2680"/>
        </w:tabs>
        <w:snapToGrid w:val="0"/>
        <w:rPr>
          <w:rFonts w:cs="Arial"/>
          <w:sz w:val="22"/>
        </w:rPr>
      </w:pPr>
      <w:r>
        <w:rPr>
          <w:rFonts w:cs="Arial"/>
          <w:sz w:val="22"/>
        </w:rPr>
        <w:t>Title:</w:t>
      </w:r>
      <w:r>
        <w:rPr>
          <w:rFonts w:cs="Arial"/>
          <w:sz w:val="22"/>
        </w:rPr>
        <w:tab/>
      </w:r>
      <w:r w:rsidR="00CD20AE" w:rsidRPr="00CD20AE">
        <w:rPr>
          <w:rFonts w:cs="Arial"/>
          <w:sz w:val="22"/>
        </w:rPr>
        <w:t>Remaining issue on NR-NTN</w:t>
      </w:r>
    </w:p>
    <w:p w:rsidR="008A33A4" w:rsidRDefault="00AD3EF4">
      <w:pPr>
        <w:pStyle w:val="3GPPHeader"/>
        <w:tabs>
          <w:tab w:val="clear" w:pos="1800"/>
          <w:tab w:val="clear" w:pos="9360"/>
          <w:tab w:val="left" w:pos="1580"/>
          <w:tab w:val="left" w:pos="2680"/>
        </w:tabs>
        <w:snapToGrid w:val="0"/>
        <w:rPr>
          <w:rFonts w:cs="Arial"/>
          <w:sz w:val="22"/>
        </w:rPr>
      </w:pPr>
      <w:r>
        <w:rPr>
          <w:rFonts w:cs="Arial"/>
          <w:sz w:val="22"/>
        </w:rPr>
        <w:t>Agenda Item:</w:t>
      </w:r>
      <w:r>
        <w:rPr>
          <w:rFonts w:cs="Arial"/>
          <w:sz w:val="22"/>
        </w:rPr>
        <w:tab/>
      </w:r>
      <w:r>
        <w:rPr>
          <w:rFonts w:cs="Arial" w:hint="eastAsia"/>
          <w:sz w:val="22"/>
        </w:rPr>
        <w:t>8.</w:t>
      </w:r>
      <w:r w:rsidR="00397BBC">
        <w:rPr>
          <w:rFonts w:cs="Arial"/>
          <w:sz w:val="22"/>
        </w:rPr>
        <w:t>10</w:t>
      </w:r>
    </w:p>
    <w:p w:rsidR="008A33A4" w:rsidRDefault="00AD3EF4">
      <w:pPr>
        <w:pBdr>
          <w:bottom w:val="single" w:sz="6" w:space="1" w:color="auto"/>
        </w:pBdr>
        <w:snapToGrid w:val="0"/>
        <w:jc w:val="both"/>
        <w:rPr>
          <w:rFonts w:ascii="Arial" w:hAnsi="Arial"/>
          <w:b/>
        </w:rPr>
      </w:pPr>
      <w:r>
        <w:rPr>
          <w:rFonts w:ascii="Arial" w:hAnsi="Arial"/>
          <w:b/>
        </w:rPr>
        <w:t>Document for: Discussion</w:t>
      </w:r>
      <w:bookmarkEnd w:id="0"/>
      <w:bookmarkEnd w:id="1"/>
    </w:p>
    <w:p w:rsidR="008A33A4" w:rsidRDefault="00AD3EF4">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bookmarkStart w:id="3" w:name="_Ref18181"/>
      <w:r>
        <w:rPr>
          <w:rFonts w:eastAsia="黑体" w:cs="Times New Roman" w:hint="eastAsia"/>
          <w:b/>
          <w:bCs/>
          <w:sz w:val="28"/>
          <w:szCs w:val="30"/>
          <w:lang w:val="en-US"/>
        </w:rPr>
        <w:t>Introduction</w:t>
      </w:r>
      <w:bookmarkEnd w:id="3"/>
    </w:p>
    <w:p w:rsidR="008A33A4" w:rsidRPr="005F348F" w:rsidRDefault="00AD3EF4" w:rsidP="005F348F">
      <w:pPr>
        <w:numPr>
          <w:ilvl w:val="7"/>
          <w:numId w:val="0"/>
        </w:numPr>
        <w:spacing w:after="120" w:line="240" w:lineRule="auto"/>
        <w:jc w:val="both"/>
        <w:rPr>
          <w:rFonts w:ascii="Times New Roman" w:eastAsia="宋体" w:hAnsi="Times New Roman" w:cs="Times New Roman"/>
          <w:sz w:val="20"/>
          <w:szCs w:val="20"/>
        </w:rPr>
      </w:pPr>
      <w:r>
        <w:rPr>
          <w:rFonts w:ascii="Times New Roman" w:eastAsia="宋体" w:hAnsi="Times New Roman" w:cs="Times New Roman"/>
          <w:sz w:val="20"/>
          <w:szCs w:val="20"/>
        </w:rPr>
        <w:t>I</w:t>
      </w:r>
      <w:r>
        <w:rPr>
          <w:rFonts w:ascii="Times New Roman" w:eastAsia="宋体" w:hAnsi="Times New Roman" w:cs="Times New Roman"/>
          <w:sz w:val="20"/>
          <w:szCs w:val="20"/>
          <w:lang w:val="en-GB"/>
        </w:rPr>
        <w:t>n RAN</w:t>
      </w:r>
      <w:r>
        <w:rPr>
          <w:rFonts w:ascii="Times New Roman" w:eastAsia="宋体" w:hAnsi="Times New Roman" w:cs="Times New Roman" w:hint="eastAsia"/>
          <w:sz w:val="20"/>
          <w:szCs w:val="20"/>
        </w:rPr>
        <w:t>1#11</w:t>
      </w:r>
      <w:r w:rsidR="00397BBC">
        <w:rPr>
          <w:rFonts w:ascii="Times New Roman" w:eastAsia="宋体" w:hAnsi="Times New Roman" w:cs="Times New Roman"/>
          <w:sz w:val="20"/>
          <w:szCs w:val="20"/>
        </w:rPr>
        <w:t>5</w:t>
      </w:r>
      <w:r>
        <w:rPr>
          <w:rFonts w:ascii="Times New Roman" w:eastAsia="宋体" w:hAnsi="Times New Roman" w:cs="Times New Roman" w:hint="eastAsia"/>
          <w:sz w:val="20"/>
          <w:szCs w:val="20"/>
        </w:rPr>
        <w:fldChar w:fldCharType="begin"/>
      </w:r>
      <w:r>
        <w:rPr>
          <w:rFonts w:ascii="Times New Roman" w:eastAsia="宋体" w:hAnsi="Times New Roman" w:cs="Times New Roman" w:hint="eastAsia"/>
          <w:sz w:val="20"/>
          <w:szCs w:val="20"/>
        </w:rPr>
        <w:instrText xml:space="preserve"> REF _Ref10563 \n \h </w:instrText>
      </w:r>
      <w:r>
        <w:rPr>
          <w:rFonts w:ascii="Times New Roman" w:eastAsia="宋体" w:hAnsi="Times New Roman" w:cs="Times New Roman" w:hint="eastAsia"/>
          <w:sz w:val="20"/>
          <w:szCs w:val="20"/>
        </w:rPr>
      </w:r>
      <w:r>
        <w:rPr>
          <w:rFonts w:ascii="Times New Roman" w:eastAsia="宋体" w:hAnsi="Times New Roman" w:cs="Times New Roman" w:hint="eastAsia"/>
          <w:sz w:val="20"/>
          <w:szCs w:val="20"/>
        </w:rPr>
        <w:fldChar w:fldCharType="separate"/>
      </w:r>
      <w:r>
        <w:rPr>
          <w:rFonts w:ascii="Times New Roman" w:eastAsia="宋体" w:hAnsi="Times New Roman" w:cs="Times New Roman"/>
          <w:sz w:val="20"/>
          <w:szCs w:val="20"/>
        </w:rPr>
        <w:t>[1]</w:t>
      </w:r>
      <w:r>
        <w:rPr>
          <w:rFonts w:ascii="Times New Roman" w:eastAsia="宋体" w:hAnsi="Times New Roman" w:cs="Times New Roman" w:hint="eastAsia"/>
          <w:sz w:val="20"/>
          <w:szCs w:val="20"/>
        </w:rPr>
        <w:fldChar w:fldCharType="end"/>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UL coverage enhancements </w:t>
      </w:r>
      <w:r w:rsidR="00397BBC">
        <w:rPr>
          <w:rFonts w:ascii="Times New Roman" w:eastAsia="宋体" w:hAnsi="Times New Roman" w:cs="Times New Roman"/>
          <w:sz w:val="20"/>
          <w:szCs w:val="20"/>
        </w:rPr>
        <w:t>and network verified UE location were discussed</w:t>
      </w:r>
      <w:r>
        <w:rPr>
          <w:rFonts w:ascii="Times New Roman" w:eastAsia="宋体" w:hAnsi="Times New Roman" w:cs="Times New Roman"/>
          <w:sz w:val="20"/>
          <w:szCs w:val="20"/>
        </w:rPr>
        <w:t xml:space="preserve">. </w:t>
      </w:r>
      <w:r>
        <w:rPr>
          <w:rFonts w:ascii="Times New Roman" w:eastAsia="宋体" w:hAnsi="Times New Roman" w:cs="Times New Roman" w:hint="eastAsia"/>
          <w:sz w:val="20"/>
          <w:szCs w:val="20"/>
        </w:rPr>
        <w:t xml:space="preserve">In this contribution, </w:t>
      </w:r>
      <w:r>
        <w:rPr>
          <w:rFonts w:ascii="Times New Roman" w:eastAsia="宋体" w:hAnsi="Times New Roman" w:cs="Times New Roman"/>
          <w:sz w:val="20"/>
          <w:szCs w:val="20"/>
        </w:rPr>
        <w:t>the remaining issues are elaborated.</w:t>
      </w:r>
      <w:r>
        <w:rPr>
          <w:rFonts w:ascii="Times New Roman" w:eastAsia="宋体" w:hAnsi="Times New Roman" w:cs="Times New Roman" w:hint="eastAsia"/>
          <w:sz w:val="20"/>
          <w:szCs w:val="20"/>
        </w:rPr>
        <w:t xml:space="preserve"> </w:t>
      </w:r>
    </w:p>
    <w:p w:rsidR="008A33A4" w:rsidRDefault="00AD3EF4">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ind w:left="431" w:hanging="431"/>
        <w:textAlignment w:val="auto"/>
        <w:rPr>
          <w:rFonts w:eastAsia="黑体" w:cs="Times New Roman"/>
          <w:b/>
          <w:bCs/>
          <w:sz w:val="28"/>
          <w:szCs w:val="30"/>
          <w:lang w:val="en-US"/>
        </w:rPr>
      </w:pPr>
      <w:r>
        <w:rPr>
          <w:rFonts w:eastAsia="黑体" w:cs="Times New Roman" w:hint="eastAsia"/>
          <w:b/>
          <w:bCs/>
          <w:sz w:val="28"/>
          <w:szCs w:val="30"/>
          <w:lang w:val="en-US"/>
        </w:rPr>
        <w:t xml:space="preserve">TA pre-compensation update within an actual TDW </w:t>
      </w:r>
    </w:p>
    <w:p w:rsidR="008A33A4" w:rsidRDefault="00AD3EF4">
      <w:pPr>
        <w:numPr>
          <w:ilvl w:val="3"/>
          <w:numId w:val="0"/>
        </w:numPr>
        <w:spacing w:beforeLines="50" w:before="120" w:after="120" w:line="240" w:lineRule="auto"/>
        <w:jc w:val="both"/>
        <w:rPr>
          <w:rFonts w:ascii="Times New Roman" w:hAnsi="Times New Roman" w:cs="Times New Roman"/>
          <w:i/>
          <w:iCs/>
          <w:sz w:val="20"/>
          <w:szCs w:val="20"/>
        </w:rPr>
      </w:pPr>
      <w:r>
        <w:rPr>
          <w:rFonts w:ascii="Times New Roman" w:hAnsi="Times New Roman" w:cs="Times New Roman" w:hint="eastAsia"/>
          <w:sz w:val="20"/>
          <w:szCs w:val="20"/>
        </w:rPr>
        <w:t>In RAN1 #11</w:t>
      </w:r>
      <w:r w:rsidR="005F348F">
        <w:rPr>
          <w:rFonts w:ascii="Times New Roman" w:hAnsi="Times New Roman" w:cs="Times New Roman"/>
          <w:sz w:val="20"/>
          <w:szCs w:val="20"/>
        </w:rPr>
        <w:t>4bis</w:t>
      </w:r>
      <w:r>
        <w:rPr>
          <w:rFonts w:ascii="Times New Roman" w:hAnsi="Times New Roman" w:cs="Times New Roman"/>
          <w:sz w:val="20"/>
          <w:szCs w:val="20"/>
        </w:rPr>
        <w:t xml:space="preserve"> </w:t>
      </w:r>
      <w:r w:rsidR="00FA0B19">
        <w:rPr>
          <w:rFonts w:ascii="Times New Roman" w:hAnsi="Times New Roman" w:cs="Times New Roman"/>
          <w:sz w:val="20"/>
          <w:szCs w:val="20"/>
        </w:rPr>
        <w:fldChar w:fldCharType="begin"/>
      </w:r>
      <w:r w:rsidR="00FA0B19">
        <w:rPr>
          <w:rFonts w:ascii="Times New Roman" w:hAnsi="Times New Roman" w:cs="Times New Roman"/>
          <w:sz w:val="20"/>
          <w:szCs w:val="20"/>
        </w:rPr>
        <w:instrText xml:space="preserve"> REF _Ref157949254 \n \h </w:instrText>
      </w:r>
      <w:r w:rsidR="00FA0B19">
        <w:rPr>
          <w:rFonts w:ascii="Times New Roman" w:hAnsi="Times New Roman" w:cs="Times New Roman"/>
          <w:sz w:val="20"/>
          <w:szCs w:val="20"/>
        </w:rPr>
      </w:r>
      <w:r w:rsidR="00FA0B19">
        <w:rPr>
          <w:rFonts w:ascii="Times New Roman" w:hAnsi="Times New Roman" w:cs="Times New Roman"/>
          <w:sz w:val="20"/>
          <w:szCs w:val="20"/>
        </w:rPr>
        <w:fldChar w:fldCharType="separate"/>
      </w:r>
      <w:r w:rsidR="00FA0B19">
        <w:rPr>
          <w:rFonts w:ascii="Times New Roman" w:hAnsi="Times New Roman" w:cs="Times New Roman"/>
          <w:sz w:val="20"/>
          <w:szCs w:val="20"/>
        </w:rPr>
        <w:t>[2]</w:t>
      </w:r>
      <w:r w:rsidR="00FA0B19">
        <w:rPr>
          <w:rFonts w:ascii="Times New Roman" w:hAnsi="Times New Roman" w:cs="Times New Roman"/>
          <w:sz w:val="20"/>
          <w:szCs w:val="20"/>
        </w:rPr>
        <w:fldChar w:fldCharType="end"/>
      </w:r>
      <w:r>
        <w:rPr>
          <w:rFonts w:ascii="Times New Roman" w:hAnsi="Times New Roman" w:cs="Times New Roman" w:hint="eastAsia"/>
          <w:sz w:val="20"/>
          <w:szCs w:val="20"/>
        </w:rPr>
        <w:t xml:space="preserve">, the following proposal was made for clarification of UE behavior with TA pre-compensation update within an actual TDW. </w:t>
      </w:r>
    </w:p>
    <w:tbl>
      <w:tblPr>
        <w:tblStyle w:val="af2"/>
        <w:tblW w:w="0" w:type="auto"/>
        <w:tblLook w:val="04A0" w:firstRow="1" w:lastRow="0" w:firstColumn="1" w:lastColumn="0" w:noHBand="0" w:noVBand="1"/>
      </w:tblPr>
      <w:tblGrid>
        <w:gridCol w:w="9350"/>
      </w:tblGrid>
      <w:tr w:rsidR="008A33A4">
        <w:tc>
          <w:tcPr>
            <w:tcW w:w="9576" w:type="dxa"/>
          </w:tcPr>
          <w:p w:rsidR="008A33A4" w:rsidRDefault="00AD3EF4">
            <w:pPr>
              <w:rPr>
                <w:rFonts w:ascii="Times New Roman" w:hAnsi="Times New Roman" w:cs="Times New Roman"/>
                <w:b/>
                <w:sz w:val="20"/>
                <w:szCs w:val="20"/>
              </w:rPr>
            </w:pPr>
            <w:r>
              <w:rPr>
                <w:rFonts w:ascii="Times New Roman" w:hAnsi="Times New Roman" w:cs="Times New Roman"/>
                <w:b/>
                <w:sz w:val="20"/>
                <w:szCs w:val="20"/>
                <w:highlight w:val="yellow"/>
              </w:rPr>
              <w:t>Proposal 2-1_v0</w:t>
            </w:r>
          </w:p>
          <w:p w:rsidR="008A33A4" w:rsidRDefault="00AD3EF4">
            <w:pPr>
              <w:snapToGrid w:val="0"/>
              <w:spacing w:afterLines="50" w:after="120" w:line="260" w:lineRule="auto"/>
              <w:rPr>
                <w:rFonts w:ascii="Times New Roman" w:hAnsi="Times New Roman" w:cs="Times New Roman"/>
                <w:sz w:val="20"/>
                <w:szCs w:val="20"/>
              </w:rPr>
            </w:pPr>
            <w:r>
              <w:rPr>
                <w:rFonts w:ascii="Times New Roman" w:hAnsi="Times New Roman" w:cs="Times New Roman"/>
                <w:sz w:val="20"/>
                <w:szCs w:val="20"/>
              </w:rPr>
              <w:t>Option 1: TP#2-1_v0 in section 4.2.1.2 of R1-231xxxx is endorsed for TS38.213 clause 4.2.</w:t>
            </w:r>
          </w:p>
          <w:p w:rsidR="008A33A4" w:rsidRPr="00F51966" w:rsidRDefault="00AD3EF4" w:rsidP="00F51966">
            <w:pPr>
              <w:snapToGrid w:val="0"/>
              <w:spacing w:afterLines="50" w:after="120" w:line="260" w:lineRule="auto"/>
              <w:rPr>
                <w:rFonts w:ascii="Times New Roman" w:hAnsi="Times New Roman" w:cs="Times New Roman"/>
                <w:sz w:val="20"/>
                <w:szCs w:val="20"/>
              </w:rPr>
            </w:pPr>
            <w:r>
              <w:rPr>
                <w:rFonts w:ascii="Times New Roman" w:hAnsi="Times New Roman" w:cs="Times New Roman"/>
                <w:sz w:val="20"/>
                <w:szCs w:val="20"/>
              </w:rPr>
              <w:t>Option 2: No spec change is necessary to clarify UE behavior with TA pre-compensation update within an actual TDW.</w:t>
            </w:r>
          </w:p>
        </w:tc>
      </w:tr>
    </w:tbl>
    <w:p w:rsidR="008A33A4" w:rsidRDefault="00AD3E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sz w:val="20"/>
          <w:szCs w:val="20"/>
        </w:rPr>
      </w:pPr>
      <w:r>
        <w:rPr>
          <w:rFonts w:ascii="Times New Roman" w:hAnsi="Times New Roman" w:cs="Times New Roman" w:hint="eastAsia"/>
          <w:sz w:val="20"/>
          <w:szCs w:val="20"/>
        </w:rPr>
        <w:t xml:space="preserve">In our understanding, </w:t>
      </w:r>
      <w:r>
        <w:rPr>
          <w:rFonts w:ascii="Times New Roman" w:hAnsi="Times New Roman" w:cs="Times New Roman"/>
          <w:sz w:val="20"/>
          <w:szCs w:val="20"/>
        </w:rPr>
        <w:t xml:space="preserve">how to handle confliction between TA pre-compensation and DMRS bundling should be reflected in specification since RAN1 has made following working assumption. Without corresponding specification, the UE behavior will be ambiguous. Therefore, </w:t>
      </w:r>
      <w:r w:rsidR="00F51966">
        <w:rPr>
          <w:rFonts w:ascii="Times New Roman" w:hAnsi="Times New Roman" w:cs="Times New Roman"/>
          <w:sz w:val="20"/>
          <w:szCs w:val="20"/>
        </w:rPr>
        <w:t>a TP is</w:t>
      </w:r>
      <w:r>
        <w:rPr>
          <w:rFonts w:ascii="Times New Roman" w:hAnsi="Times New Roman" w:cs="Times New Roman"/>
          <w:sz w:val="20"/>
          <w:szCs w:val="20"/>
        </w:rPr>
        <w:t xml:space="preserve"> preferred</w:t>
      </w:r>
      <w:r w:rsidR="00F51966">
        <w:rPr>
          <w:rFonts w:ascii="Times New Roman" w:hAnsi="Times New Roman" w:cs="Times New Roman"/>
          <w:sz w:val="20"/>
          <w:szCs w:val="20"/>
        </w:rPr>
        <w:t xml:space="preserve"> to specify the UE behaviors with respect to TA pre-compensation</w:t>
      </w:r>
      <w:r w:rsidR="0094422B">
        <w:rPr>
          <w:rFonts w:ascii="Times New Roman" w:hAnsi="Times New Roman" w:cs="Times New Roman"/>
          <w:sz w:val="20"/>
          <w:szCs w:val="20"/>
        </w:rPr>
        <w:t xml:space="preserve"> and DMRS bundling</w:t>
      </w:r>
      <w:r>
        <w:rPr>
          <w:rFonts w:ascii="Times New Roman" w:hAnsi="Times New Roman" w:cs="Times New Roman"/>
          <w:sz w:val="20"/>
          <w:szCs w:val="20"/>
        </w:rPr>
        <w:t>.</w:t>
      </w:r>
    </w:p>
    <w:tbl>
      <w:tblPr>
        <w:tblStyle w:val="af2"/>
        <w:tblW w:w="0" w:type="auto"/>
        <w:jc w:val="center"/>
        <w:tblLook w:val="04A0" w:firstRow="1" w:lastRow="0" w:firstColumn="1" w:lastColumn="0" w:noHBand="0" w:noVBand="1"/>
      </w:tblPr>
      <w:tblGrid>
        <w:gridCol w:w="9350"/>
      </w:tblGrid>
      <w:tr w:rsidR="008A33A4">
        <w:trPr>
          <w:jc w:val="center"/>
        </w:trPr>
        <w:tc>
          <w:tcPr>
            <w:tcW w:w="9394" w:type="dxa"/>
          </w:tcPr>
          <w:p w:rsidR="008A33A4" w:rsidRDefault="00AD3EF4">
            <w:pPr>
              <w:spacing w:after="0" w:line="240" w:lineRule="auto"/>
              <w:rPr>
                <w:rFonts w:ascii="Times" w:eastAsia="Batang" w:hAnsi="Times"/>
                <w:b/>
                <w:sz w:val="20"/>
                <w:szCs w:val="24"/>
              </w:rPr>
            </w:pPr>
            <w:r>
              <w:rPr>
                <w:rFonts w:ascii="Times" w:eastAsia="Batang" w:hAnsi="Times"/>
                <w:b/>
                <w:sz w:val="20"/>
                <w:szCs w:val="24"/>
                <w:highlight w:val="darkYellow"/>
              </w:rPr>
              <w:t>W</w:t>
            </w:r>
            <w:r>
              <w:rPr>
                <w:rFonts w:ascii="Times" w:eastAsia="Batang" w:hAnsi="Times" w:cs="Times" w:hint="eastAsia"/>
                <w:b/>
                <w:sz w:val="20"/>
                <w:szCs w:val="24"/>
                <w:highlight w:val="darkYellow"/>
              </w:rPr>
              <w:t>orking assumption</w:t>
            </w:r>
          </w:p>
          <w:p w:rsidR="008A33A4" w:rsidRDefault="00AD3EF4">
            <w:pPr>
              <w:spacing w:after="0" w:line="240" w:lineRule="auto"/>
              <w:rPr>
                <w:rFonts w:ascii="Times" w:eastAsia="Batang" w:hAnsi="Times"/>
                <w:sz w:val="20"/>
                <w:szCs w:val="24"/>
              </w:rPr>
            </w:pPr>
            <w:r>
              <w:rPr>
                <w:rFonts w:ascii="Times" w:eastAsia="Batang" w:hAnsi="Times"/>
                <w:sz w:val="20"/>
                <w:szCs w:val="24"/>
              </w:rPr>
              <w:t>For NTN-specific PUSCH DMRS bundling, to satisfy the phase difference limit without causing phase discontinuity, it is assumed that pre-compensation to keep phase rotation due to timing drift within the phase difference limit can be performed at UE side.</w:t>
            </w:r>
          </w:p>
          <w:p w:rsidR="008A33A4" w:rsidRDefault="00AD3EF4">
            <w:pPr>
              <w:numPr>
                <w:ilvl w:val="0"/>
                <w:numId w:val="5"/>
              </w:numPr>
              <w:snapToGrid w:val="0"/>
              <w:spacing w:after="0" w:line="240" w:lineRule="auto"/>
              <w:ind w:left="720"/>
              <w:rPr>
                <w:rFonts w:ascii="Times" w:eastAsia="Batang" w:hAnsi="Times"/>
                <w:sz w:val="20"/>
                <w:szCs w:val="24"/>
              </w:rPr>
            </w:pPr>
            <w:r>
              <w:rPr>
                <w:rFonts w:ascii="Times" w:eastAsia="Batang" w:hAnsi="Times"/>
                <w:sz w:val="20"/>
                <w:szCs w:val="24"/>
              </w:rPr>
              <w:t xml:space="preserve">UE shall not perform TA pre-compensation update </w:t>
            </w:r>
            <w:r>
              <w:rPr>
                <w:rFonts w:ascii="Times" w:eastAsia="宋体" w:hAnsi="Times"/>
                <w:sz w:val="20"/>
                <w:szCs w:val="24"/>
              </w:rPr>
              <w:t>within an actual TDW</w:t>
            </w:r>
            <w:r>
              <w:rPr>
                <w:rFonts w:ascii="Times" w:eastAsia="Batang" w:hAnsi="Times"/>
                <w:sz w:val="20"/>
                <w:szCs w:val="24"/>
              </w:rPr>
              <w:t xml:space="preserve"> if it causes phase discontinuity that may violate the p</w:t>
            </w:r>
            <w:r>
              <w:rPr>
                <w:rFonts w:ascii="Times" w:eastAsia="宋体" w:hAnsi="Times"/>
                <w:sz w:val="20"/>
                <w:szCs w:val="24"/>
              </w:rPr>
              <w:t>hase difference limit.</w:t>
            </w:r>
          </w:p>
          <w:p w:rsidR="008A33A4" w:rsidRDefault="00AD3EF4">
            <w:pPr>
              <w:numPr>
                <w:ilvl w:val="1"/>
                <w:numId w:val="5"/>
              </w:numPr>
              <w:snapToGrid w:val="0"/>
              <w:spacing w:after="0" w:line="240" w:lineRule="auto"/>
              <w:rPr>
                <w:rFonts w:ascii="Times" w:eastAsia="Batang" w:hAnsi="Times"/>
                <w:sz w:val="20"/>
                <w:szCs w:val="24"/>
              </w:rPr>
            </w:pPr>
            <w:r>
              <w:rPr>
                <w:rFonts w:ascii="Times" w:eastAsia="Batang" w:hAnsi="Times"/>
                <w:sz w:val="20"/>
                <w:szCs w:val="24"/>
              </w:rPr>
              <w:t>FFS: how to determine the actual TDW</w:t>
            </w:r>
          </w:p>
          <w:p w:rsidR="008A33A4" w:rsidRDefault="00AD3EF4">
            <w:pPr>
              <w:numPr>
                <w:ilvl w:val="0"/>
                <w:numId w:val="5"/>
              </w:numPr>
              <w:snapToGrid w:val="0"/>
              <w:spacing w:after="0" w:line="240" w:lineRule="auto"/>
              <w:ind w:left="720"/>
              <w:rPr>
                <w:rFonts w:ascii="Times" w:eastAsia="Batang" w:hAnsi="Times"/>
                <w:sz w:val="20"/>
                <w:szCs w:val="24"/>
              </w:rPr>
            </w:pPr>
            <w:r>
              <w:rPr>
                <w:rFonts w:ascii="Times" w:eastAsia="Batang" w:hAnsi="Times"/>
                <w:sz w:val="20"/>
                <w:szCs w:val="24"/>
              </w:rPr>
              <w:t>FFS: specification impact</w:t>
            </w:r>
          </w:p>
          <w:p w:rsidR="008A33A4" w:rsidRDefault="00AD3EF4">
            <w:pPr>
              <w:numPr>
                <w:ilvl w:val="0"/>
                <w:numId w:val="5"/>
              </w:numPr>
              <w:snapToGrid w:val="0"/>
              <w:spacing w:after="0" w:line="240" w:lineRule="auto"/>
              <w:ind w:left="720"/>
              <w:rPr>
                <w:rFonts w:ascii="Times" w:eastAsia="Batang" w:hAnsi="Times"/>
                <w:szCs w:val="24"/>
              </w:rPr>
            </w:pPr>
            <w:r>
              <w:rPr>
                <w:rFonts w:ascii="Times" w:eastAsia="Batang" w:hAnsi="Times" w:cs="Times" w:hint="eastAsia"/>
                <w:sz w:val="20"/>
                <w:szCs w:val="24"/>
              </w:rPr>
              <w:t xml:space="preserve">Send </w:t>
            </w:r>
            <w:proofErr w:type="gramStart"/>
            <w:r>
              <w:rPr>
                <w:rFonts w:ascii="Times" w:eastAsia="Batang" w:hAnsi="Times" w:cs="Times" w:hint="eastAsia"/>
                <w:sz w:val="20"/>
                <w:szCs w:val="24"/>
              </w:rPr>
              <w:t>an</w:t>
            </w:r>
            <w:proofErr w:type="gramEnd"/>
            <w:r>
              <w:rPr>
                <w:rFonts w:ascii="Times" w:eastAsia="Batang" w:hAnsi="Times" w:cs="Times" w:hint="eastAsia"/>
                <w:sz w:val="20"/>
                <w:szCs w:val="24"/>
              </w:rPr>
              <w:t xml:space="preserve"> LS to RAN4</w:t>
            </w:r>
          </w:p>
        </w:tc>
      </w:tr>
    </w:tbl>
    <w:p w:rsidR="008A33A4" w:rsidRDefault="00AD3E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sz w:val="20"/>
          <w:szCs w:val="20"/>
        </w:rPr>
      </w:pPr>
      <w:r>
        <w:rPr>
          <w:rFonts w:ascii="Times New Roman" w:hAnsi="Times New Roman" w:cs="Times New Roman"/>
          <w:sz w:val="20"/>
          <w:szCs w:val="20"/>
        </w:rPr>
        <w:t xml:space="preserve">Regarding the TP, </w:t>
      </w:r>
      <w:r w:rsidR="0094422B">
        <w:rPr>
          <w:rFonts w:ascii="Times New Roman" w:hAnsi="Times New Roman" w:cs="Times New Roman"/>
          <w:sz w:val="20"/>
          <w:szCs w:val="20"/>
        </w:rPr>
        <w:t>c</w:t>
      </w:r>
      <w:r>
        <w:rPr>
          <w:rFonts w:ascii="Times New Roman" w:hAnsi="Times New Roman" w:cs="Times New Roman" w:hint="eastAsia"/>
          <w:sz w:val="20"/>
          <w:szCs w:val="20"/>
        </w:rPr>
        <w:t xml:space="preserve">ompared with maintaining phase continuity within an actual TDW for DMRS bundling, UE needs to perform TA pre-compensation updates with higher priority to maintain UL timing synchronization for uplink transmission. That is, when a UE strongly requires TA pre-compensation updates to achieve uplink synchronization and may violate phase difference limit, it is better to perform timing synchronization adjustment instead of DMRS bundling. Therefore, there should be no restriction on TA pre-compensation updates for transmission timing adjustment. Instead, DMRS bundling is not expected if TA pre-compensation updates performed by UE causes phase discontinuity that may violate the phase difference limit. With this consideration, the </w:t>
      </w:r>
      <w:r>
        <w:rPr>
          <w:rFonts w:ascii="Times New Roman" w:hAnsi="Times New Roman" w:cs="Times New Roman"/>
          <w:sz w:val="20"/>
          <w:szCs w:val="20"/>
        </w:rPr>
        <w:t>following TP is proposed.</w:t>
      </w:r>
    </w:p>
    <w:p w:rsidR="008A33A4" w:rsidRDefault="00AD3E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sidR="0094422B">
        <w:rPr>
          <w:rFonts w:ascii="Times New Roman" w:hAnsi="Times New Roman" w:cs="Times New Roman"/>
          <w:b/>
          <w:i/>
          <w:iCs/>
          <w:sz w:val="20"/>
          <w:szCs w:val="20"/>
        </w:rPr>
        <w:t xml:space="preserve"> 1</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TA pre-compensation updates, </w:t>
      </w:r>
      <w:r>
        <w:rPr>
          <w:rFonts w:ascii="Times New Roman" w:hAnsi="Times New Roman" w:cs="Times New Roman"/>
          <w:bCs/>
          <w:i/>
          <w:iCs/>
          <w:sz w:val="20"/>
          <w:szCs w:val="20"/>
        </w:rPr>
        <w:t>adopt the following TP for TS 38.213.</w:t>
      </w:r>
    </w:p>
    <w:p w:rsidR="008A33A4" w:rsidRDefault="00AD3E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sidRPr="0094422B">
        <w:rPr>
          <w:rFonts w:ascii="Times New Roman" w:hAnsi="Times New Roman" w:cs="Times New Roman"/>
          <w:b/>
          <w:i/>
          <w:sz w:val="20"/>
          <w:szCs w:val="20"/>
        </w:rPr>
        <w:t>Reason for change</w:t>
      </w:r>
      <w:r>
        <w:rPr>
          <w:rFonts w:ascii="Times New Roman" w:hAnsi="Times New Roman" w:cs="Times New Roman"/>
          <w:i/>
          <w:sz w:val="20"/>
          <w:szCs w:val="20"/>
        </w:rPr>
        <w:t xml:space="preserve">: TA pre-compensation update will lead to phase discontinuity and may cause the phase difference limit for DMRS bundling not satisfied. There is no specification on UE behavior when TA pre-compensation update and DMRS bundling conflicts. </w:t>
      </w:r>
    </w:p>
    <w:p w:rsidR="008A33A4" w:rsidRDefault="00AD3E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sidRPr="0094422B">
        <w:rPr>
          <w:rFonts w:ascii="Times New Roman" w:hAnsi="Times New Roman" w:cs="Times New Roman"/>
          <w:b/>
          <w:i/>
          <w:sz w:val="20"/>
          <w:szCs w:val="20"/>
        </w:rPr>
        <w:t>Summary of change</w:t>
      </w:r>
      <w:r>
        <w:rPr>
          <w:rFonts w:ascii="Times New Roman" w:hAnsi="Times New Roman" w:cs="Times New Roman"/>
          <w:i/>
          <w:sz w:val="20"/>
          <w:szCs w:val="20"/>
        </w:rPr>
        <w:t>: Clarify that DMRS bundling is not expected to be performed when TA pre-compensation cause phase different limit violated.</w:t>
      </w:r>
    </w:p>
    <w:p w:rsidR="008A33A4" w:rsidRDefault="00AD3E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lastRenderedPageBreak/>
        <w:t>•</w:t>
      </w:r>
      <w:r>
        <w:rPr>
          <w:rFonts w:ascii="Times New Roman" w:hAnsi="Times New Roman" w:cs="Times New Roman"/>
          <w:i/>
          <w:sz w:val="20"/>
          <w:szCs w:val="20"/>
        </w:rPr>
        <w:tab/>
      </w:r>
      <w:r w:rsidRPr="0094422B">
        <w:rPr>
          <w:rFonts w:ascii="Times New Roman" w:hAnsi="Times New Roman" w:cs="Times New Roman"/>
          <w:b/>
          <w:i/>
          <w:sz w:val="20"/>
          <w:szCs w:val="20"/>
        </w:rPr>
        <w:t>Consequences if not approved</w:t>
      </w:r>
      <w:r>
        <w:rPr>
          <w:rFonts w:ascii="Times New Roman" w:hAnsi="Times New Roman" w:cs="Times New Roman"/>
          <w:i/>
          <w:sz w:val="20"/>
          <w:szCs w:val="20"/>
        </w:rPr>
        <w:t>: UE behavior is ambiguous when UE need to perform TA pre-compensation update to maintain UL synchronization within actual TDW of DMRS bundling.</w:t>
      </w:r>
    </w:p>
    <w:tbl>
      <w:tblPr>
        <w:tblStyle w:val="af2"/>
        <w:tblW w:w="0" w:type="auto"/>
        <w:tblLook w:val="04A0" w:firstRow="1" w:lastRow="0" w:firstColumn="1" w:lastColumn="0" w:noHBand="0" w:noVBand="1"/>
      </w:tblPr>
      <w:tblGrid>
        <w:gridCol w:w="9350"/>
      </w:tblGrid>
      <w:tr w:rsidR="008A33A4">
        <w:tc>
          <w:tcPr>
            <w:tcW w:w="9576" w:type="dxa"/>
          </w:tcPr>
          <w:p w:rsidR="008A33A4" w:rsidRDefault="00AD3EF4">
            <w:pPr>
              <w:pStyle w:val="a6"/>
              <w:spacing w:before="200" w:after="200" w:line="240" w:lineRule="auto"/>
              <w:jc w:val="center"/>
              <w:rPr>
                <w:rFonts w:ascii="Times New Roman" w:eastAsiaTheme="minorEastAsia" w:hAnsi="Times New Roman" w:cs="Times New Roman"/>
                <w:color w:val="0070C0"/>
                <w:sz w:val="24"/>
                <w:szCs w:val="20"/>
                <w:lang w:val="en-GB" w:eastAsia="en-US"/>
              </w:rPr>
            </w:pPr>
            <w:r>
              <w:rPr>
                <w:rFonts w:ascii="Times New Roman" w:eastAsiaTheme="minorEastAsia" w:hAnsi="Times New Roman" w:cs="Times New Roman"/>
                <w:color w:val="0070C0"/>
                <w:sz w:val="24"/>
                <w:szCs w:val="20"/>
                <w:lang w:val="en-GB" w:eastAsia="en-US"/>
              </w:rPr>
              <w:t>--------------------TP#</w:t>
            </w:r>
            <w:r>
              <w:rPr>
                <w:rFonts w:ascii="Times New Roman" w:eastAsiaTheme="minorEastAsia" w:hAnsi="Times New Roman" w:cs="Times New Roman" w:hint="eastAsia"/>
                <w:color w:val="0070C0"/>
                <w:sz w:val="24"/>
                <w:szCs w:val="20"/>
                <w:lang w:val="en-GB" w:eastAsia="en-US"/>
              </w:rPr>
              <w:t>1</w:t>
            </w:r>
            <w:r>
              <w:rPr>
                <w:rFonts w:ascii="Times New Roman" w:eastAsiaTheme="minorEastAsia" w:hAnsi="Times New Roman" w:cs="Times New Roman"/>
                <w:color w:val="0070C0"/>
                <w:sz w:val="24"/>
                <w:szCs w:val="20"/>
                <w:lang w:val="en-GB" w:eastAsia="en-US"/>
              </w:rPr>
              <w:t>: Start of TP for TS 38.213 V18.</w:t>
            </w:r>
            <w:r w:rsidR="000B77A1">
              <w:rPr>
                <w:rFonts w:ascii="Times New Roman" w:eastAsiaTheme="minorEastAsia" w:hAnsi="Times New Roman" w:cs="Times New Roman"/>
                <w:color w:val="0070C0"/>
                <w:sz w:val="24"/>
                <w:szCs w:val="20"/>
                <w:lang w:val="en-GB" w:eastAsia="en-US"/>
              </w:rPr>
              <w:t>1</w:t>
            </w:r>
            <w:r>
              <w:rPr>
                <w:rFonts w:ascii="Times New Roman" w:eastAsiaTheme="minorEastAsia" w:hAnsi="Times New Roman" w:cs="Times New Roman"/>
                <w:color w:val="0070C0"/>
                <w:sz w:val="24"/>
                <w:szCs w:val="20"/>
                <w:lang w:val="en-GB" w:eastAsia="en-US"/>
              </w:rPr>
              <w:t>.0 ---------------------------</w:t>
            </w:r>
          </w:p>
          <w:p w:rsidR="008A33A4" w:rsidRDefault="00AD3EF4">
            <w:pPr>
              <w:pStyle w:val="3"/>
              <w:widowControl w:val="0"/>
              <w:overflowPunct w:val="0"/>
              <w:autoSpaceDE w:val="0"/>
              <w:autoSpaceDN w:val="0"/>
              <w:adjustRightInd w:val="0"/>
              <w:ind w:left="0"/>
              <w:textAlignment w:val="baseline"/>
            </w:pPr>
            <w:r>
              <w:t>4.2 Transmission timing adjustments</w:t>
            </w:r>
          </w:p>
          <w:p w:rsidR="008A33A4" w:rsidRDefault="00AD3EF4">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rsidR="008A33A4" w:rsidRDefault="00AD3EF4">
            <w:pPr>
              <w:overflowPunct w:val="0"/>
              <w:autoSpaceDE w:val="0"/>
              <w:autoSpaceDN w:val="0"/>
              <w:adjustRightInd w:val="0"/>
              <w:snapToGrid w:val="0"/>
              <w:spacing w:after="180"/>
              <w:jc w:val="both"/>
              <w:textAlignment w:val="baseline"/>
              <w:rPr>
                <w:rFonts w:ascii="Times New Roman" w:eastAsia="宋体" w:hAnsi="Times New Roman" w:cs="Times New Roman"/>
                <w:sz w:val="20"/>
                <w:lang w:eastAsia="ko-KR"/>
              </w:rPr>
            </w:pPr>
            <w:r>
              <w:rPr>
                <w:rFonts w:ascii="Times New Roman" w:eastAsia="宋体" w:hAnsi="Times New Roman" w:cs="Times New Roman"/>
                <w:sz w:val="20"/>
                <w:lang w:eastAsia="ko-KR"/>
              </w:rPr>
              <w:t>Using higher-layer ephemeris parameters for a serving satellite, if provided, a UE pre-compensates</w:t>
            </w:r>
            <w:r>
              <w:rPr>
                <w:rFonts w:ascii="Times New Roman" w:eastAsia="Times New Roman" w:hAnsi="Times New Roman" w:cs="Times New Roman"/>
                <w:sz w:val="20"/>
                <w:szCs w:val="24"/>
                <w:lang w:eastAsia="ko-KR"/>
              </w:rPr>
              <w:t> </w:t>
            </w:r>
            <w:r>
              <w:rPr>
                <w:rFonts w:ascii="Times New Roman" w:eastAsia="宋体" w:hAnsi="Times New Roman" w:cs="Times New Roman"/>
                <w:sz w:val="20"/>
                <w:lang w:eastAsia="ko-KR"/>
              </w:rPr>
              <w:t>the two-way transmission delay on the service link based on </w:t>
            </w:r>
            <m:oMath>
              <m:sSubSup>
                <m:sSubSupPr>
                  <m:ctrlPr>
                    <w:rPr>
                      <w:rFonts w:ascii="Cambria Math" w:eastAsia="宋体" w:hAnsi="Cambria Math" w:cs="Times New Roman"/>
                      <w:i/>
                      <w:sz w:val="20"/>
                      <w:lang w:eastAsia="en-US"/>
                    </w:rPr>
                  </m:ctrlPr>
                </m:sSubSupPr>
                <m:e>
                  <m:r>
                    <w:rPr>
                      <w:rFonts w:ascii="Cambria Math" w:eastAsia="宋体" w:hAnsi="Cambria Math" w:cs="Times New Roman"/>
                      <w:sz w:val="20"/>
                      <w:lang w:eastAsia="en-US"/>
                    </w:rPr>
                    <m:t>N</m:t>
                  </m:r>
                </m:e>
                <m:sub>
                  <m:r>
                    <m:rPr>
                      <m:nor/>
                    </m:rPr>
                    <w:rPr>
                      <w:rFonts w:ascii="Times New Roman" w:eastAsia="宋体" w:hAnsi="Times New Roman" w:cs="Times New Roman"/>
                      <w:sz w:val="20"/>
                      <w:lang w:eastAsia="en-US"/>
                    </w:rPr>
                    <m:t>TA,adj</m:t>
                  </m:r>
                </m:sub>
                <m:sup>
                  <m:r>
                    <m:rPr>
                      <m:nor/>
                    </m:rPr>
                    <w:rPr>
                      <w:rFonts w:ascii="Times New Roman" w:eastAsia="宋体" w:hAnsi="Times New Roman" w:cs="Times New Roman"/>
                      <w:sz w:val="20"/>
                      <w:lang w:eastAsia="en-US"/>
                    </w:rPr>
                    <m:t>UE</m:t>
                  </m:r>
                </m:sup>
              </m:sSubSup>
            </m:oMath>
            <w:r>
              <w:rPr>
                <w:rFonts w:ascii="Times New Roman" w:eastAsia="宋体" w:hAnsi="Times New Roman" w:cs="Times New Roman"/>
                <w:sz w:val="20"/>
                <w:lang w:eastAsia="ko-KR"/>
              </w:rPr>
              <w:t xml:space="preserve"> that the UE determines using the serving satellite position and its own position. </w:t>
            </w:r>
            <w:r>
              <w:rPr>
                <w:rFonts w:ascii="Times New Roman" w:eastAsia="宋体" w:hAnsi="Times New Roman" w:cs="Times New Roman"/>
                <w:sz w:val="20"/>
                <w:lang w:eastAsia="en-US"/>
              </w:rPr>
              <w:t>T</w:t>
            </w:r>
            <w:r>
              <w:rPr>
                <w:rFonts w:ascii="Times New Roman" w:eastAsia="宋体" w:hAnsi="Times New Roman" w:cs="Times New Roman"/>
                <w:sz w:val="20"/>
                <w:lang w:eastAsia="ko-KR"/>
              </w:rPr>
              <w:t>o pre-compensate the two-way transmission delay between the uplink</w:t>
            </w:r>
            <w:r>
              <w:rPr>
                <w:rFonts w:ascii="Times New Roman" w:eastAsia="宋体" w:hAnsi="Times New Roman" w:cs="Times New Roman"/>
                <w:sz w:val="20"/>
                <w:lang w:eastAsia="en-US"/>
              </w:rPr>
              <w:t xml:space="preserve"> </w:t>
            </w:r>
            <w:r>
              <w:rPr>
                <w:rFonts w:ascii="Times New Roman" w:eastAsia="宋体" w:hAnsi="Times New Roman" w:cs="Times New Roman"/>
                <w:sz w:val="20"/>
                <w:lang w:eastAsia="ko-KR"/>
              </w:rPr>
              <w:t>time synchronization reference point and the serving satellite</w:t>
            </w:r>
            <w:r>
              <w:rPr>
                <w:rFonts w:ascii="Times New Roman" w:eastAsia="宋体" w:hAnsi="Times New Roman" w:cs="Times New Roman"/>
                <w:sz w:val="20"/>
                <w:lang w:eastAsia="en-US"/>
              </w:rPr>
              <w:t xml:space="preserve">, the UE determines </w:t>
            </w:r>
            <m:oMath>
              <m:sSubSup>
                <m:sSubSupPr>
                  <m:ctrlPr>
                    <w:rPr>
                      <w:rFonts w:ascii="Cambria Math" w:eastAsia="Calibri" w:hAnsi="Cambria Math" w:cs="Times New Roman"/>
                      <w:sz w:val="20"/>
                      <w:lang w:eastAsia="ko-KR"/>
                    </w:rPr>
                  </m:ctrlPr>
                </m:sSubSupPr>
                <m:e>
                  <m:r>
                    <w:rPr>
                      <w:rFonts w:ascii="Cambria Math" w:eastAsia="宋体" w:hAnsi="Cambria Math" w:cs="Times New Roman"/>
                      <w:sz w:val="20"/>
                      <w:lang w:eastAsia="ko-KR"/>
                    </w:rPr>
                    <m:t>N</m:t>
                  </m:r>
                </m:e>
                <m:sub>
                  <m:r>
                    <m:rPr>
                      <m:nor/>
                    </m:rPr>
                    <w:rPr>
                      <w:rFonts w:ascii="Times New Roman" w:eastAsia="宋体" w:hAnsi="Times New Roman" w:cs="Times New Roman"/>
                      <w:sz w:val="20"/>
                      <w:lang w:eastAsia="ko-KR"/>
                    </w:rPr>
                    <m:t>TA,adj</m:t>
                  </m:r>
                </m:sub>
                <m:sup>
                  <m:r>
                    <m:rPr>
                      <m:nor/>
                    </m:rPr>
                    <w:rPr>
                      <w:rFonts w:ascii="Times New Roman" w:eastAsia="宋体" w:hAnsi="Times New Roman" w:cs="Times New Roman"/>
                      <w:sz w:val="20"/>
                      <w:lang w:eastAsia="ko-KR"/>
                    </w:rPr>
                    <m:t>common</m:t>
                  </m:r>
                </m:sup>
              </m:sSubSup>
              <m:r>
                <m:rPr>
                  <m:sty m:val="p"/>
                </m:rPr>
                <w:rPr>
                  <w:rFonts w:ascii="Cambria Math" w:eastAsia="宋体" w:hAnsi="Cambria Math" w:cs="Times New Roman"/>
                  <w:sz w:val="20"/>
                  <w:lang w:eastAsia="ko-KR"/>
                </w:rPr>
                <m:t xml:space="preserve"> </m:t>
              </m:r>
            </m:oMath>
            <w:r>
              <w:rPr>
                <w:rFonts w:ascii="Times New Roman" w:eastAsia="宋体" w:hAnsi="Times New Roman" w:cs="Times New Roman"/>
                <w:sz w:val="20"/>
                <w:lang w:eastAsia="ko-KR"/>
              </w:rPr>
              <w:t xml:space="preserve">[4, TS 38.211] based on one-way propagation delay </w:t>
            </w:r>
            <m:oMath>
              <m:sSub>
                <m:sSubPr>
                  <m:ctrlPr>
                    <w:rPr>
                      <w:rFonts w:ascii="Cambria Math" w:eastAsia="宋体"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m:rPr>
                      <m:sty m:val="p"/>
                    </m:rPr>
                    <w:rPr>
                      <w:rFonts w:ascii="Cambria Math" w:eastAsia="宋体" w:hAnsi="Cambria Math" w:cs="Times New Roman"/>
                      <w:sz w:val="20"/>
                      <w:lang w:eastAsia="ko-KR"/>
                    </w:rPr>
                    <m:t>t</m:t>
                  </m:r>
                </m:e>
              </m:d>
            </m:oMath>
            <w:r>
              <w:rPr>
                <w:rFonts w:ascii="Times New Roman" w:eastAsia="宋体" w:hAnsi="Times New Roman" w:cs="Times New Roman"/>
                <w:sz w:val="20"/>
                <w:lang w:eastAsia="ko-KR"/>
              </w:rPr>
              <w:t xml:space="preserve"> that the UE determines as:</w:t>
            </w:r>
          </w:p>
          <w:p w:rsidR="008A33A4" w:rsidRDefault="00337221">
            <w:pPr>
              <w:overflowPunct w:val="0"/>
              <w:autoSpaceDE w:val="0"/>
              <w:autoSpaceDN w:val="0"/>
              <w:adjustRightInd w:val="0"/>
              <w:spacing w:after="180"/>
              <w:ind w:left="284"/>
              <w:jc w:val="both"/>
              <w:textAlignment w:val="baseline"/>
              <w:rPr>
                <w:rFonts w:ascii="Times New Roman" w:eastAsia="宋体" w:hAnsi="Times New Roman" w:cs="Times New Roman"/>
                <w:sz w:val="20"/>
                <w:lang w:eastAsia="en-US"/>
              </w:rPr>
            </w:pPr>
            <m:oMathPara>
              <m:oMath>
                <m:sSub>
                  <m:sSubPr>
                    <m:ctrlPr>
                      <w:rPr>
                        <w:rFonts w:ascii="Cambria Math" w:eastAsia="Calibri"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e>
                </m:d>
                <m:r>
                  <m:rPr>
                    <m:sty m:val="p"/>
                  </m:rPr>
                  <w:rPr>
                    <w:rFonts w:ascii="Cambria Math" w:eastAsia="宋体" w:hAnsi="Cambria Math" w:cs="Times New Roman"/>
                    <w:sz w:val="20"/>
                    <w:lang w:eastAsia="ko-KR"/>
                  </w:rPr>
                  <m:t>=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num>
                  <m:den>
                    <m:r>
                      <w:rPr>
                        <w:rFonts w:ascii="Cambria Math" w:eastAsia="宋体" w:hAnsi="Cambria Math" w:cs="Times New Roman"/>
                        <w:sz w:val="20"/>
                        <w:lang w:eastAsia="ko-KR"/>
                      </w:rPr>
                      <m:t>2</m:t>
                    </m:r>
                  </m:den>
                </m:f>
                <m:r>
                  <m:rPr>
                    <m:sty m:val="p"/>
                  </m:rPr>
                  <w:rPr>
                    <w:rFonts w:ascii="Cambria Math" w:eastAsia="宋体" w:hAnsi="Cambria Math" w:cs="Times New Roman"/>
                    <w:sz w:val="20"/>
                    <w:lang w:eastAsia="ko-KR"/>
                  </w:rPr>
                  <m:t>+</m:t>
                </m:r>
                <m:r>
                  <w:rPr>
                    <w:rFonts w:ascii="Cambria Math" w:eastAsia="宋体" w:hAnsi="Cambria Math" w:cs="Times New Roman"/>
                    <w:sz w:val="20"/>
                    <w:lang w:eastAsia="ko-KR"/>
                  </w:rPr>
                  <m:t xml:space="preserve">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r>
                  <m:rPr>
                    <m:sty m:val="p"/>
                  </m:rPr>
                  <w:rPr>
                    <w:rFonts w:ascii="Cambria Math" w:eastAsia="宋体" w:hAnsi="Cambria Math" w:cs="Times New Roman"/>
                    <w:sz w:val="20"/>
                    <w:lang w:eastAsia="ko-KR"/>
                  </w:rPr>
                  <m:t>+</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sSup>
                  <m:sSupPr>
                    <m:ctrlPr>
                      <w:rPr>
                        <w:rFonts w:ascii="Cambria Math" w:eastAsia="Calibri" w:hAnsi="Cambria Math" w:cs="Times New Roman"/>
                        <w:sz w:val="20"/>
                        <w:lang w:eastAsia="ko-KR"/>
                      </w:rPr>
                    </m:ctrlPr>
                  </m:sSupPr>
                  <m:e>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e>
                  <m:sup>
                    <m:r>
                      <m:rPr>
                        <m:sty m:val="p"/>
                      </m:rPr>
                      <w:rPr>
                        <w:rFonts w:ascii="Cambria Math" w:eastAsia="宋体" w:hAnsi="Cambria Math" w:cs="Times New Roman"/>
                        <w:sz w:val="20"/>
                        <w:lang w:eastAsia="ko-KR"/>
                      </w:rPr>
                      <m:t>2</m:t>
                    </m:r>
                  </m:sup>
                </m:sSup>
                <m:r>
                  <m:rPr>
                    <m:sty m:val="p"/>
                  </m:rPr>
                  <w:rPr>
                    <w:rFonts w:ascii="Cambria Math" w:eastAsia="宋体" w:hAnsi="Cambria Math" w:cs="Times New Roman"/>
                    <w:sz w:val="20"/>
                    <w:lang w:eastAsia="ko-KR"/>
                  </w:rPr>
                  <m:t> </m:t>
                </m:r>
              </m:oMath>
            </m:oMathPara>
          </w:p>
          <w:p w:rsidR="008A33A4" w:rsidRDefault="00AD3EF4">
            <w:pPr>
              <w:overflowPunct w:val="0"/>
              <w:autoSpaceDE w:val="0"/>
              <w:autoSpaceDN w:val="0"/>
              <w:adjustRightInd w:val="0"/>
              <w:spacing w:after="180"/>
              <w:jc w:val="both"/>
              <w:textAlignment w:val="baseline"/>
              <w:rPr>
                <w:rFonts w:ascii="Times" w:eastAsia="宋体" w:hAnsi="Times"/>
                <w:sz w:val="20"/>
                <w:szCs w:val="24"/>
                <w:lang w:eastAsia="en-US"/>
              </w:rPr>
            </w:pPr>
            <w:r>
              <w:rPr>
                <w:rFonts w:ascii="Times New Roman" w:eastAsia="宋体" w:hAnsi="Times New Roman" w:cs="Times New Roman"/>
                <w:sz w:val="20"/>
                <w:lang w:eastAsia="ko-KR"/>
              </w:rPr>
              <w:t xml:space="preserve">where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oMath>
            <w:r>
              <w:rPr>
                <w:rFonts w:ascii="Times New Roman" w:eastAsia="宋体" w:hAnsi="Times New Roman" w:cs="Times New Roman"/>
                <w:sz w:val="20"/>
              </w:rPr>
              <w:t xml:space="preserv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oMath>
            <w:r>
              <w:rPr>
                <w:rFonts w:ascii="Times New Roman" w:eastAsia="宋体" w:hAnsi="Times New Roman" w:cs="Times New Roman"/>
                <w:sz w:val="20"/>
              </w:rPr>
              <w:t xml:space="preserve">, and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oMath>
            <w:r>
              <w:rPr>
                <w:rFonts w:ascii="Times New Roman" w:eastAsia="宋体" w:hAnsi="Times New Roman" w:cs="Times New Roman"/>
                <w:sz w:val="20"/>
              </w:rPr>
              <w:t xml:space="preserve"> are respectively provided by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lang w:eastAsia="ko-KR"/>
              </w:rPr>
              <w:t xml:space="preserve"> and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w:rPr>
                      <w:rFonts w:ascii="Cambria Math" w:eastAsia="宋体" w:hAnsi="Cambria Math" w:cs="Times New Roman"/>
                      <w:sz w:val="20"/>
                      <w:lang w:eastAsia="ko-KR"/>
                    </w:rPr>
                    <m:t>epoch</m:t>
                  </m:r>
                </m:sub>
              </m:sSub>
            </m:oMath>
            <w:r>
              <w:rPr>
                <w:rFonts w:ascii="Times New Roman" w:eastAsia="宋体" w:hAnsi="Times New Roman" w:cs="Times New Roman"/>
                <w:sz w:val="20"/>
                <w:lang w:eastAsia="ko-KR"/>
              </w:rPr>
              <w:t xml:space="preserve"> is provided by </w:t>
            </w:r>
            <w:proofErr w:type="spellStart"/>
            <w:r>
              <w:rPr>
                <w:rFonts w:ascii="Times New Roman" w:eastAsia="宋体" w:hAnsi="Times New Roman" w:cs="Times New Roman"/>
                <w:i/>
                <w:sz w:val="20"/>
                <w:lang w:eastAsia="ko-KR"/>
              </w:rPr>
              <w:t>epochTime</w:t>
            </w:r>
            <w:proofErr w:type="spellEnd"/>
            <w:r>
              <w:rPr>
                <w:rFonts w:ascii="Times New Roman" w:eastAsia="宋体" w:hAnsi="Times New Roman" w:cs="Times New Roman"/>
                <w:sz w:val="20"/>
                <w:lang w:eastAsia="ko-KR"/>
              </w:rPr>
              <w:t xml:space="preserve"> which is the epoch time of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rPr>
              <w:t xml:space="preserve"> [12, TS 38.331]</w:t>
            </w:r>
            <w:r>
              <w:rPr>
                <w:rFonts w:ascii="Times New Roman" w:eastAsia="宋体" w:hAnsi="Times New Roman" w:cs="Times New Roman"/>
                <w:iCs/>
                <w:sz w:val="20"/>
                <w:lang w:eastAsia="ko-KR"/>
              </w:rPr>
              <w:t xml:space="preserve">.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Delay</m:t>
                  </m:r>
                </m:e>
                <m:sub>
                  <m:r>
                    <w:rPr>
                      <w:rFonts w:ascii="Cambria Math" w:eastAsia="宋体" w:hAnsi="Cambria Math" w:cs="Times New Roman"/>
                      <w:sz w:val="20"/>
                      <w:lang w:eastAsia="ko-KR"/>
                    </w:rPr>
                    <m:t>common</m:t>
                  </m:r>
                </m:sub>
              </m:sSub>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provides a distance at time </w:t>
            </w:r>
            <m:oMath>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N</m:t>
                  </m:r>
                </m:e>
                <m:sub>
                  <m:r>
                    <m:rPr>
                      <m:sty m:val="p"/>
                    </m:rPr>
                    <w:rPr>
                      <w:rFonts w:ascii="Cambria Math" w:eastAsia="宋体" w:hAnsi="Cambria Math" w:cs="Times New Roman"/>
                      <w:sz w:val="20"/>
                      <w:lang w:eastAsia="ko-KR"/>
                    </w:rPr>
                    <m:t>TA,offset</m:t>
                  </m:r>
                </m:sub>
              </m:sSub>
            </m:oMath>
            <w:r>
              <w:rPr>
                <w:rFonts w:ascii="Times New Roman" w:eastAsia="宋体" w:hAnsi="Times New Roman" w:cs="Times New Roman"/>
                <w:sz w:val="20"/>
                <w:lang w:eastAsia="ko-KR"/>
              </w:rPr>
              <w:t>.</w:t>
            </w:r>
            <w:r>
              <w:rPr>
                <w:rFonts w:eastAsia="宋体"/>
                <w:sz w:val="20"/>
                <w:lang w:eastAsia="ko-KR"/>
              </w:rPr>
              <w:t xml:space="preserve"> </w:t>
            </w:r>
            <w:r>
              <w:rPr>
                <w:rFonts w:ascii="Times" w:eastAsia="Batang" w:hAnsi="Times"/>
                <w:color w:val="FF0000"/>
                <w:sz w:val="20"/>
                <w:szCs w:val="18"/>
                <w:lang w:eastAsia="en-US"/>
              </w:rPr>
              <w:t xml:space="preserve">UE is not expected to perform the DMRS bundling </w:t>
            </w:r>
            <w:r>
              <w:rPr>
                <w:rFonts w:ascii="Times" w:eastAsia="宋体" w:hAnsi="Times"/>
                <w:color w:val="FF0000"/>
                <w:sz w:val="20"/>
                <w:szCs w:val="24"/>
                <w:lang w:eastAsia="en-US"/>
              </w:rPr>
              <w:t>within an actual TDW</w:t>
            </w:r>
            <w:r>
              <w:rPr>
                <w:rFonts w:ascii="Times" w:eastAsia="Batang" w:hAnsi="Times"/>
                <w:color w:val="FF0000"/>
                <w:sz w:val="20"/>
                <w:szCs w:val="18"/>
                <w:lang w:eastAsia="en-US"/>
              </w:rPr>
              <w:t xml:space="preserve"> (see clause 6.1.7 of [6, 38.214]) if the TA pre-compensation performed by the UE causes phase discontinuity that may violate the p</w:t>
            </w:r>
            <w:r>
              <w:rPr>
                <w:rFonts w:ascii="Times" w:eastAsia="宋体" w:hAnsi="Times"/>
                <w:color w:val="FF0000"/>
                <w:sz w:val="20"/>
                <w:szCs w:val="24"/>
                <w:lang w:eastAsia="en-US"/>
              </w:rPr>
              <w:t>hase difference limit.</w:t>
            </w:r>
          </w:p>
          <w:p w:rsidR="008A33A4" w:rsidRDefault="00AD3EF4">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rsidR="008A33A4" w:rsidRDefault="00AD3EF4">
            <w:pPr>
              <w:pStyle w:val="3"/>
              <w:widowControl w:val="0"/>
              <w:overflowPunct w:val="0"/>
              <w:autoSpaceDE w:val="0"/>
              <w:autoSpaceDN w:val="0"/>
              <w:adjustRightInd w:val="0"/>
              <w:ind w:left="0"/>
              <w:jc w:val="center"/>
              <w:textAlignment w:val="baseline"/>
              <w:rPr>
                <w:color w:val="FF0000"/>
                <w:sz w:val="24"/>
              </w:rPr>
            </w:pPr>
            <w:r>
              <w:rPr>
                <w:rFonts w:eastAsiaTheme="minorEastAsia"/>
                <w:color w:val="0070C0"/>
                <w:sz w:val="24"/>
                <w:szCs w:val="20"/>
                <w:lang w:val="en-GB"/>
              </w:rPr>
              <w:t>--------------------TP#1: End of TP for TS 38.213 V18.</w:t>
            </w:r>
            <w:r w:rsidR="000B77A1">
              <w:rPr>
                <w:rFonts w:eastAsiaTheme="minorEastAsia"/>
                <w:color w:val="0070C0"/>
                <w:sz w:val="24"/>
                <w:szCs w:val="20"/>
                <w:lang w:val="en-GB"/>
              </w:rPr>
              <w:t>1</w:t>
            </w:r>
            <w:r>
              <w:rPr>
                <w:rFonts w:eastAsiaTheme="minorEastAsia"/>
                <w:color w:val="0070C0"/>
                <w:sz w:val="24"/>
                <w:szCs w:val="20"/>
                <w:lang w:val="en-GB"/>
              </w:rPr>
              <w:t>.0 ---------------------------</w:t>
            </w:r>
          </w:p>
        </w:tc>
      </w:tr>
    </w:tbl>
    <w:p w:rsidR="008A33A4" w:rsidRDefault="00AD3EF4">
      <w:pPr>
        <w:pStyle w:val="1"/>
        <w:keepNext w:val="0"/>
        <w:keepLines w:val="0"/>
        <w:widowControl w:val="0"/>
        <w:numPr>
          <w:ilvl w:val="0"/>
          <w:numId w:val="3"/>
        </w:numPr>
        <w:pBdr>
          <w:top w:val="none" w:sz="0" w:space="0" w:color="auto"/>
        </w:pBdr>
        <w:tabs>
          <w:tab w:val="left" w:pos="432"/>
        </w:tabs>
        <w:overflowPunct/>
        <w:snapToGrid w:val="0"/>
        <w:spacing w:beforeLines="50" w:before="120" w:afterLines="50" w:after="120"/>
        <w:textAlignment w:val="auto"/>
        <w:rPr>
          <w:rFonts w:ascii="Times New Roman" w:eastAsia="黑体" w:hAnsi="Times New Roman" w:cs="Times New Roman"/>
          <w:b/>
          <w:bCs/>
          <w:sz w:val="28"/>
          <w:szCs w:val="30"/>
          <w:lang w:val="en-US"/>
        </w:rPr>
      </w:pPr>
      <w:r>
        <w:rPr>
          <w:rFonts w:ascii="Times New Roman" w:eastAsia="黑体" w:hAnsi="Times New Roman" w:cs="Times New Roman" w:hint="eastAsia"/>
          <w:b/>
          <w:bCs/>
          <w:sz w:val="28"/>
          <w:szCs w:val="30"/>
          <w:lang w:val="en-US"/>
        </w:rPr>
        <w:t>Conclusions</w:t>
      </w:r>
    </w:p>
    <w:p w:rsidR="008A33A4" w:rsidRDefault="00AD3EF4">
      <w:pPr>
        <w:numPr>
          <w:ilvl w:val="3"/>
          <w:numId w:val="0"/>
        </w:numPr>
        <w:spacing w:after="120"/>
        <w:rPr>
          <w:rFonts w:ascii="Times New Roman" w:eastAsia="宋体" w:hAnsi="Times New Roman" w:cs="Times New Roman"/>
          <w:sz w:val="20"/>
          <w:szCs w:val="20"/>
        </w:rPr>
      </w:pPr>
      <w:r>
        <w:rPr>
          <w:rFonts w:ascii="Times New Roman" w:eastAsia="宋体" w:hAnsi="Times New Roman" w:cs="Times New Roman" w:hint="eastAsia"/>
          <w:sz w:val="20"/>
          <w:szCs w:val="20"/>
        </w:rPr>
        <w:t>According to the analysis given above, we have the following observations and proposals:</w:t>
      </w:r>
    </w:p>
    <w:p w:rsidR="008A33A4" w:rsidRDefault="00AD3EF4">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bCs/>
          <w:i/>
          <w:iCs/>
          <w:sz w:val="20"/>
          <w:szCs w:val="20"/>
        </w:rPr>
      </w:pPr>
      <w:r>
        <w:rPr>
          <w:rFonts w:ascii="Times New Roman" w:hAnsi="Times New Roman" w:cs="Times New Roman" w:hint="eastAsia"/>
          <w:b/>
          <w:i/>
          <w:iCs/>
          <w:sz w:val="20"/>
          <w:szCs w:val="20"/>
        </w:rPr>
        <w:t>Proposal</w:t>
      </w:r>
      <w:r w:rsidR="0094422B">
        <w:rPr>
          <w:rFonts w:ascii="Times New Roman" w:hAnsi="Times New Roman" w:cs="Times New Roman"/>
          <w:b/>
          <w:i/>
          <w:iCs/>
          <w:sz w:val="20"/>
          <w:szCs w:val="20"/>
        </w:rPr>
        <w:t xml:space="preserve"> 1</w:t>
      </w:r>
      <w:r>
        <w:rPr>
          <w:rFonts w:ascii="Times New Roman" w:hAnsi="Times New Roman" w:cs="Times New Roman" w:hint="eastAsia"/>
          <w:b/>
          <w:i/>
          <w:iCs/>
          <w:sz w:val="20"/>
          <w:szCs w:val="20"/>
        </w:rPr>
        <w:t xml:space="preserve">: </w:t>
      </w:r>
      <w:r>
        <w:rPr>
          <w:rFonts w:ascii="Times New Roman" w:hAnsi="Times New Roman" w:cs="Times New Roman" w:hint="eastAsia"/>
          <w:bCs/>
          <w:i/>
          <w:iCs/>
          <w:sz w:val="20"/>
          <w:szCs w:val="20"/>
        </w:rPr>
        <w:t xml:space="preserve">For TA pre-compensation updates, </w:t>
      </w:r>
      <w:r>
        <w:rPr>
          <w:rFonts w:ascii="Times New Roman" w:hAnsi="Times New Roman" w:cs="Times New Roman"/>
          <w:bCs/>
          <w:i/>
          <w:iCs/>
          <w:sz w:val="20"/>
          <w:szCs w:val="20"/>
        </w:rPr>
        <w:t>adopt the following TP for TS 38.213.</w:t>
      </w:r>
    </w:p>
    <w:p w:rsidR="0094422B" w:rsidRDefault="0094422B" w:rsidP="00921481">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sidRPr="0094422B">
        <w:rPr>
          <w:rFonts w:ascii="Times New Roman" w:hAnsi="Times New Roman" w:cs="Times New Roman"/>
          <w:b/>
          <w:i/>
          <w:sz w:val="20"/>
          <w:szCs w:val="20"/>
        </w:rPr>
        <w:t>Reason for change</w:t>
      </w:r>
      <w:r>
        <w:rPr>
          <w:rFonts w:ascii="Times New Roman" w:hAnsi="Times New Roman" w:cs="Times New Roman"/>
          <w:i/>
          <w:sz w:val="20"/>
          <w:szCs w:val="20"/>
        </w:rPr>
        <w:t xml:space="preserve">: TA pre-compensation update will lead to phase discontinuity and may cause the phase difference limit for DMRS bundling not satisfied. There is no specification on UE behavior when TA pre-compensation update and DMRS bundling conflicts. </w:t>
      </w:r>
    </w:p>
    <w:p w:rsidR="0094422B" w:rsidRDefault="0094422B" w:rsidP="00921481">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sidRPr="0094422B">
        <w:rPr>
          <w:rFonts w:ascii="Times New Roman" w:hAnsi="Times New Roman" w:cs="Times New Roman"/>
          <w:b/>
          <w:i/>
          <w:sz w:val="20"/>
          <w:szCs w:val="20"/>
        </w:rPr>
        <w:t>Summary of change</w:t>
      </w:r>
      <w:r>
        <w:rPr>
          <w:rFonts w:ascii="Times New Roman" w:hAnsi="Times New Roman" w:cs="Times New Roman"/>
          <w:i/>
          <w:sz w:val="20"/>
          <w:szCs w:val="20"/>
        </w:rPr>
        <w:t>: Clarify that DMRS bundling is not expected to be performed when TA pre-compensation cause phase different limit violated.</w:t>
      </w:r>
    </w:p>
    <w:p w:rsidR="0094422B" w:rsidRDefault="0094422B" w:rsidP="0094422B">
      <w:pPr>
        <w:overflowPunct w:val="0"/>
        <w:autoSpaceDE w:val="0"/>
        <w:autoSpaceDN w:val="0"/>
        <w:adjustRightInd w:val="0"/>
        <w:snapToGrid w:val="0"/>
        <w:spacing w:beforeLines="50" w:before="120" w:afterLines="50" w:after="120"/>
        <w:jc w:val="both"/>
        <w:textAlignment w:val="baseline"/>
        <w:rPr>
          <w:rFonts w:ascii="Times New Roman" w:hAnsi="Times New Roman" w:cs="Times New Roman"/>
          <w:i/>
          <w:sz w:val="20"/>
          <w:szCs w:val="20"/>
        </w:rPr>
      </w:pPr>
      <w:r>
        <w:rPr>
          <w:rFonts w:ascii="Times New Roman" w:hAnsi="Times New Roman" w:cs="Times New Roman" w:hint="eastAsia"/>
          <w:i/>
          <w:sz w:val="20"/>
          <w:szCs w:val="20"/>
        </w:rPr>
        <w:t>•</w:t>
      </w:r>
      <w:r>
        <w:rPr>
          <w:rFonts w:ascii="Times New Roman" w:hAnsi="Times New Roman" w:cs="Times New Roman"/>
          <w:i/>
          <w:sz w:val="20"/>
          <w:szCs w:val="20"/>
        </w:rPr>
        <w:tab/>
      </w:r>
      <w:r w:rsidRPr="0094422B">
        <w:rPr>
          <w:rFonts w:ascii="Times New Roman" w:hAnsi="Times New Roman" w:cs="Times New Roman"/>
          <w:b/>
          <w:i/>
          <w:sz w:val="20"/>
          <w:szCs w:val="20"/>
        </w:rPr>
        <w:t>Consequences if not approved</w:t>
      </w:r>
      <w:r>
        <w:rPr>
          <w:rFonts w:ascii="Times New Roman" w:hAnsi="Times New Roman" w:cs="Times New Roman"/>
          <w:i/>
          <w:sz w:val="20"/>
          <w:szCs w:val="20"/>
        </w:rPr>
        <w:t>: UE behavior is ambiguous when UE need to perform TA pre-compensation update to maintain UL synchronization within actual TDW of DMRS bundling.</w:t>
      </w:r>
    </w:p>
    <w:tbl>
      <w:tblPr>
        <w:tblStyle w:val="af2"/>
        <w:tblW w:w="0" w:type="auto"/>
        <w:tblLook w:val="04A0" w:firstRow="1" w:lastRow="0" w:firstColumn="1" w:lastColumn="0" w:noHBand="0" w:noVBand="1"/>
      </w:tblPr>
      <w:tblGrid>
        <w:gridCol w:w="9350"/>
      </w:tblGrid>
      <w:tr w:rsidR="008A33A4">
        <w:tc>
          <w:tcPr>
            <w:tcW w:w="9576" w:type="dxa"/>
          </w:tcPr>
          <w:p w:rsidR="008A33A4" w:rsidRDefault="00AD3EF4">
            <w:pPr>
              <w:pStyle w:val="a6"/>
              <w:spacing w:before="200" w:after="200" w:line="240" w:lineRule="auto"/>
              <w:jc w:val="center"/>
              <w:rPr>
                <w:rFonts w:ascii="Times New Roman" w:eastAsiaTheme="minorEastAsia" w:hAnsi="Times New Roman" w:cs="Times New Roman"/>
                <w:color w:val="0070C0"/>
                <w:sz w:val="24"/>
                <w:szCs w:val="20"/>
                <w:lang w:val="en-GB" w:eastAsia="en-US"/>
              </w:rPr>
            </w:pPr>
            <w:r>
              <w:rPr>
                <w:rFonts w:ascii="Times New Roman" w:eastAsiaTheme="minorEastAsia" w:hAnsi="Times New Roman" w:cs="Times New Roman"/>
                <w:color w:val="0070C0"/>
                <w:sz w:val="24"/>
                <w:szCs w:val="20"/>
                <w:lang w:val="en-GB" w:eastAsia="en-US"/>
              </w:rPr>
              <w:t>--------------------TP#</w:t>
            </w:r>
            <w:r>
              <w:rPr>
                <w:rFonts w:ascii="Times New Roman" w:eastAsiaTheme="minorEastAsia" w:hAnsi="Times New Roman" w:cs="Times New Roman" w:hint="eastAsia"/>
                <w:color w:val="0070C0"/>
                <w:sz w:val="24"/>
                <w:szCs w:val="20"/>
                <w:lang w:val="en-GB" w:eastAsia="en-US"/>
              </w:rPr>
              <w:t>1</w:t>
            </w:r>
            <w:r>
              <w:rPr>
                <w:rFonts w:ascii="Times New Roman" w:eastAsiaTheme="minorEastAsia" w:hAnsi="Times New Roman" w:cs="Times New Roman"/>
                <w:color w:val="0070C0"/>
                <w:sz w:val="24"/>
                <w:szCs w:val="20"/>
                <w:lang w:val="en-GB" w:eastAsia="en-US"/>
              </w:rPr>
              <w:t>: Start of TP for TS 38.213 V18.0.0 ---------------------------</w:t>
            </w:r>
          </w:p>
          <w:p w:rsidR="008A33A4" w:rsidRDefault="00AD3EF4">
            <w:pPr>
              <w:pStyle w:val="3"/>
              <w:widowControl w:val="0"/>
              <w:overflowPunct w:val="0"/>
              <w:autoSpaceDE w:val="0"/>
              <w:autoSpaceDN w:val="0"/>
              <w:adjustRightInd w:val="0"/>
              <w:ind w:left="0"/>
              <w:textAlignment w:val="baseline"/>
            </w:pPr>
            <w:r>
              <w:t>4.2 Transmission timing adjustments</w:t>
            </w:r>
          </w:p>
          <w:p w:rsidR="008A33A4" w:rsidRDefault="00AD3EF4">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rsidR="008A33A4" w:rsidRDefault="00AD3EF4">
            <w:pPr>
              <w:overflowPunct w:val="0"/>
              <w:autoSpaceDE w:val="0"/>
              <w:autoSpaceDN w:val="0"/>
              <w:adjustRightInd w:val="0"/>
              <w:snapToGrid w:val="0"/>
              <w:spacing w:after="180"/>
              <w:jc w:val="both"/>
              <w:textAlignment w:val="baseline"/>
              <w:rPr>
                <w:rFonts w:ascii="Times New Roman" w:eastAsia="宋体" w:hAnsi="Times New Roman" w:cs="Times New Roman"/>
                <w:sz w:val="20"/>
                <w:lang w:eastAsia="ko-KR"/>
              </w:rPr>
            </w:pPr>
            <w:r>
              <w:rPr>
                <w:rFonts w:ascii="Times New Roman" w:eastAsia="宋体" w:hAnsi="Times New Roman" w:cs="Times New Roman"/>
                <w:sz w:val="20"/>
                <w:lang w:eastAsia="ko-KR"/>
              </w:rPr>
              <w:lastRenderedPageBreak/>
              <w:t>Using higher-layer ephemeris parameters for a serving satellite, if provided, a UE pre-compensates</w:t>
            </w:r>
            <w:r>
              <w:rPr>
                <w:rFonts w:ascii="Times New Roman" w:eastAsia="Times New Roman" w:hAnsi="Times New Roman" w:cs="Times New Roman"/>
                <w:sz w:val="20"/>
                <w:szCs w:val="24"/>
                <w:lang w:eastAsia="ko-KR"/>
              </w:rPr>
              <w:t> </w:t>
            </w:r>
            <w:r>
              <w:rPr>
                <w:rFonts w:ascii="Times New Roman" w:eastAsia="宋体" w:hAnsi="Times New Roman" w:cs="Times New Roman"/>
                <w:sz w:val="20"/>
                <w:lang w:eastAsia="ko-KR"/>
              </w:rPr>
              <w:t>the two-way transmission delay on the service link based on </w:t>
            </w:r>
            <m:oMath>
              <m:sSubSup>
                <m:sSubSupPr>
                  <m:ctrlPr>
                    <w:rPr>
                      <w:rFonts w:ascii="Cambria Math" w:eastAsia="宋体" w:hAnsi="Cambria Math" w:cs="Times New Roman"/>
                      <w:i/>
                      <w:sz w:val="20"/>
                      <w:lang w:eastAsia="en-US"/>
                    </w:rPr>
                  </m:ctrlPr>
                </m:sSubSupPr>
                <m:e>
                  <m:r>
                    <w:rPr>
                      <w:rFonts w:ascii="Cambria Math" w:eastAsia="宋体" w:hAnsi="Cambria Math" w:cs="Times New Roman"/>
                      <w:sz w:val="20"/>
                      <w:lang w:eastAsia="en-US"/>
                    </w:rPr>
                    <m:t>N</m:t>
                  </m:r>
                </m:e>
                <m:sub>
                  <m:r>
                    <m:rPr>
                      <m:nor/>
                    </m:rPr>
                    <w:rPr>
                      <w:rFonts w:ascii="Times New Roman" w:eastAsia="宋体" w:hAnsi="Times New Roman" w:cs="Times New Roman"/>
                      <w:sz w:val="20"/>
                      <w:lang w:eastAsia="en-US"/>
                    </w:rPr>
                    <m:t>TA,adj</m:t>
                  </m:r>
                </m:sub>
                <m:sup>
                  <m:r>
                    <m:rPr>
                      <m:nor/>
                    </m:rPr>
                    <w:rPr>
                      <w:rFonts w:ascii="Times New Roman" w:eastAsia="宋体" w:hAnsi="Times New Roman" w:cs="Times New Roman"/>
                      <w:sz w:val="20"/>
                      <w:lang w:eastAsia="en-US"/>
                    </w:rPr>
                    <m:t>UE</m:t>
                  </m:r>
                </m:sup>
              </m:sSubSup>
            </m:oMath>
            <w:r>
              <w:rPr>
                <w:rFonts w:ascii="Times New Roman" w:eastAsia="宋体" w:hAnsi="Times New Roman" w:cs="Times New Roman"/>
                <w:sz w:val="20"/>
                <w:lang w:eastAsia="ko-KR"/>
              </w:rPr>
              <w:t xml:space="preserve"> that the UE determines using the serving satellite position and its own position. </w:t>
            </w:r>
            <w:r>
              <w:rPr>
                <w:rFonts w:ascii="Times New Roman" w:eastAsia="宋体" w:hAnsi="Times New Roman" w:cs="Times New Roman"/>
                <w:sz w:val="20"/>
                <w:lang w:eastAsia="en-US"/>
              </w:rPr>
              <w:t>T</w:t>
            </w:r>
            <w:r>
              <w:rPr>
                <w:rFonts w:ascii="Times New Roman" w:eastAsia="宋体" w:hAnsi="Times New Roman" w:cs="Times New Roman"/>
                <w:sz w:val="20"/>
                <w:lang w:eastAsia="ko-KR"/>
              </w:rPr>
              <w:t>o pre-compensate the two-way transmission delay between the uplink</w:t>
            </w:r>
            <w:r>
              <w:rPr>
                <w:rFonts w:ascii="Times New Roman" w:eastAsia="宋体" w:hAnsi="Times New Roman" w:cs="Times New Roman"/>
                <w:sz w:val="20"/>
                <w:lang w:eastAsia="en-US"/>
              </w:rPr>
              <w:t xml:space="preserve"> </w:t>
            </w:r>
            <w:r>
              <w:rPr>
                <w:rFonts w:ascii="Times New Roman" w:eastAsia="宋体" w:hAnsi="Times New Roman" w:cs="Times New Roman"/>
                <w:sz w:val="20"/>
                <w:lang w:eastAsia="ko-KR"/>
              </w:rPr>
              <w:t>time synchronization reference point and the serving satellite</w:t>
            </w:r>
            <w:r>
              <w:rPr>
                <w:rFonts w:ascii="Times New Roman" w:eastAsia="宋体" w:hAnsi="Times New Roman" w:cs="Times New Roman"/>
                <w:sz w:val="20"/>
                <w:lang w:eastAsia="en-US"/>
              </w:rPr>
              <w:t xml:space="preserve">, the UE determines </w:t>
            </w:r>
            <m:oMath>
              <m:sSubSup>
                <m:sSubSupPr>
                  <m:ctrlPr>
                    <w:rPr>
                      <w:rFonts w:ascii="Cambria Math" w:eastAsia="Calibri" w:hAnsi="Cambria Math" w:cs="Times New Roman"/>
                      <w:sz w:val="20"/>
                      <w:lang w:eastAsia="ko-KR"/>
                    </w:rPr>
                  </m:ctrlPr>
                </m:sSubSupPr>
                <m:e>
                  <m:r>
                    <w:rPr>
                      <w:rFonts w:ascii="Cambria Math" w:eastAsia="宋体" w:hAnsi="Cambria Math" w:cs="Times New Roman"/>
                      <w:sz w:val="20"/>
                      <w:lang w:eastAsia="ko-KR"/>
                    </w:rPr>
                    <m:t>N</m:t>
                  </m:r>
                </m:e>
                <m:sub>
                  <m:r>
                    <m:rPr>
                      <m:nor/>
                    </m:rPr>
                    <w:rPr>
                      <w:rFonts w:ascii="Times New Roman" w:eastAsia="宋体" w:hAnsi="Times New Roman" w:cs="Times New Roman"/>
                      <w:sz w:val="20"/>
                      <w:lang w:eastAsia="ko-KR"/>
                    </w:rPr>
                    <m:t>TA,adj</m:t>
                  </m:r>
                </m:sub>
                <m:sup>
                  <m:r>
                    <m:rPr>
                      <m:nor/>
                    </m:rPr>
                    <w:rPr>
                      <w:rFonts w:ascii="Times New Roman" w:eastAsia="宋体" w:hAnsi="Times New Roman" w:cs="Times New Roman"/>
                      <w:sz w:val="20"/>
                      <w:lang w:eastAsia="ko-KR"/>
                    </w:rPr>
                    <m:t>common</m:t>
                  </m:r>
                </m:sup>
              </m:sSubSup>
              <m:r>
                <m:rPr>
                  <m:sty m:val="p"/>
                </m:rPr>
                <w:rPr>
                  <w:rFonts w:ascii="Cambria Math" w:eastAsia="宋体" w:hAnsi="Cambria Math" w:cs="Times New Roman"/>
                  <w:sz w:val="20"/>
                  <w:lang w:eastAsia="ko-KR"/>
                </w:rPr>
                <m:t xml:space="preserve"> </m:t>
              </m:r>
            </m:oMath>
            <w:r>
              <w:rPr>
                <w:rFonts w:ascii="Times New Roman" w:eastAsia="宋体" w:hAnsi="Times New Roman" w:cs="Times New Roman"/>
                <w:sz w:val="20"/>
                <w:lang w:eastAsia="ko-KR"/>
              </w:rPr>
              <w:t xml:space="preserve">[4, TS 38.211] based on one-way propagation delay </w:t>
            </w:r>
            <m:oMath>
              <m:sSub>
                <m:sSubPr>
                  <m:ctrlPr>
                    <w:rPr>
                      <w:rFonts w:ascii="Cambria Math" w:eastAsia="宋体"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m:rPr>
                      <m:sty m:val="p"/>
                    </m:rPr>
                    <w:rPr>
                      <w:rFonts w:ascii="Cambria Math" w:eastAsia="宋体" w:hAnsi="Cambria Math" w:cs="Times New Roman"/>
                      <w:sz w:val="20"/>
                      <w:lang w:eastAsia="ko-KR"/>
                    </w:rPr>
                    <m:t>t</m:t>
                  </m:r>
                </m:e>
              </m:d>
            </m:oMath>
            <w:r>
              <w:rPr>
                <w:rFonts w:ascii="Times New Roman" w:eastAsia="宋体" w:hAnsi="Times New Roman" w:cs="Times New Roman"/>
                <w:sz w:val="20"/>
                <w:lang w:eastAsia="ko-KR"/>
              </w:rPr>
              <w:t xml:space="preserve"> that the UE determines as:</w:t>
            </w:r>
          </w:p>
          <w:p w:rsidR="008A33A4" w:rsidRDefault="00337221">
            <w:pPr>
              <w:overflowPunct w:val="0"/>
              <w:autoSpaceDE w:val="0"/>
              <w:autoSpaceDN w:val="0"/>
              <w:adjustRightInd w:val="0"/>
              <w:spacing w:after="180"/>
              <w:ind w:left="284"/>
              <w:jc w:val="both"/>
              <w:textAlignment w:val="baseline"/>
              <w:rPr>
                <w:rFonts w:ascii="Times New Roman" w:eastAsia="宋体" w:hAnsi="Times New Roman" w:cs="Times New Roman"/>
                <w:sz w:val="20"/>
                <w:lang w:eastAsia="en-US"/>
              </w:rPr>
            </w:pPr>
            <m:oMathPara>
              <m:oMath>
                <m:sSub>
                  <m:sSubPr>
                    <m:ctrlPr>
                      <w:rPr>
                        <w:rFonts w:ascii="Cambria Math" w:eastAsia="Calibri" w:hAnsi="Cambria Math" w:cs="Times New Roman"/>
                        <w:sz w:val="20"/>
                        <w:lang w:eastAsia="ko-KR"/>
                      </w:rPr>
                    </m:ctrlPr>
                  </m:sSubPr>
                  <m:e>
                    <m:r>
                      <m:rPr>
                        <m:sty m:val="p"/>
                      </m:rPr>
                      <w:rPr>
                        <w:rFonts w:ascii="Cambria Math" w:eastAsia="宋体" w:hAnsi="Cambria Math" w:cs="Times New Roman"/>
                        <w:sz w:val="20"/>
                        <w:lang w:eastAsia="ko-KR"/>
                      </w:rPr>
                      <m:t>Delay</m:t>
                    </m:r>
                  </m:e>
                  <m:sub>
                    <m:r>
                      <m:rPr>
                        <m:sty m:val="p"/>
                      </m:rPr>
                      <w:rPr>
                        <w:rFonts w:ascii="Cambria Math" w:eastAsia="宋体" w:hAnsi="Cambria Math" w:cs="Times New Roman"/>
                        <w:sz w:val="20"/>
                        <w:lang w:eastAsia="ko-KR"/>
                      </w:rPr>
                      <m:t>common</m:t>
                    </m:r>
                  </m:sub>
                </m:sSub>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e>
                </m:d>
                <m:r>
                  <m:rPr>
                    <m:sty m:val="p"/>
                  </m:rPr>
                  <w:rPr>
                    <w:rFonts w:ascii="Cambria Math" w:eastAsia="宋体" w:hAnsi="Cambria Math" w:cs="Times New Roman"/>
                    <w:sz w:val="20"/>
                    <w:lang w:eastAsia="ko-KR"/>
                  </w:rPr>
                  <m:t>=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num>
                  <m:den>
                    <m:r>
                      <w:rPr>
                        <w:rFonts w:ascii="Cambria Math" w:eastAsia="宋体" w:hAnsi="Cambria Math" w:cs="Times New Roman"/>
                        <w:sz w:val="20"/>
                        <w:lang w:eastAsia="ko-KR"/>
                      </w:rPr>
                      <m:t>2</m:t>
                    </m:r>
                  </m:den>
                </m:f>
                <m:r>
                  <m:rPr>
                    <m:sty m:val="p"/>
                  </m:rPr>
                  <w:rPr>
                    <w:rFonts w:ascii="Cambria Math" w:eastAsia="宋体" w:hAnsi="Cambria Math" w:cs="Times New Roman"/>
                    <w:sz w:val="20"/>
                    <w:lang w:eastAsia="ko-KR"/>
                  </w:rPr>
                  <m:t>+</m:t>
                </m:r>
                <m:r>
                  <w:rPr>
                    <w:rFonts w:ascii="Cambria Math" w:eastAsia="宋体" w:hAnsi="Cambria Math" w:cs="Times New Roman"/>
                    <w:sz w:val="20"/>
                    <w:lang w:eastAsia="ko-KR"/>
                  </w:rPr>
                  <m:t xml:space="preserve"> </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r>
                  <m:rPr>
                    <m:sty m:val="p"/>
                  </m:rPr>
                  <w:rPr>
                    <w:rFonts w:ascii="Cambria Math" w:eastAsia="宋体" w:hAnsi="Cambria Math" w:cs="Times New Roman"/>
                    <w:sz w:val="20"/>
                    <w:lang w:eastAsia="ko-KR"/>
                  </w:rPr>
                  <m:t>+</m:t>
                </m:r>
                <m:f>
                  <m:fPr>
                    <m:ctrlPr>
                      <w:rPr>
                        <w:rFonts w:ascii="Cambria Math" w:eastAsia="Calibri" w:hAnsi="Cambria Math" w:cs="Times New Roman"/>
                        <w:i/>
                        <w:iCs/>
                        <w:sz w:val="20"/>
                        <w:lang w:eastAsia="ko-KR"/>
                      </w:rPr>
                    </m:ctrlPr>
                  </m:fPr>
                  <m:num>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num>
                  <m:den>
                    <m:r>
                      <w:rPr>
                        <w:rFonts w:ascii="Cambria Math" w:eastAsia="宋体" w:hAnsi="Cambria Math" w:cs="Times New Roman"/>
                        <w:sz w:val="20"/>
                        <w:lang w:eastAsia="ko-KR"/>
                      </w:rPr>
                      <m:t>2</m:t>
                    </m:r>
                  </m:den>
                </m:f>
                <m:r>
                  <w:rPr>
                    <w:rFonts w:ascii="Cambria Math" w:eastAsia="宋体" w:hAnsi="Cambria Math" w:cs="Times New Roman"/>
                    <w:sz w:val="20"/>
                    <w:lang w:eastAsia="ko-KR"/>
                  </w:rPr>
                  <m:t>×</m:t>
                </m:r>
                <m:sSup>
                  <m:sSupPr>
                    <m:ctrlPr>
                      <w:rPr>
                        <w:rFonts w:ascii="Cambria Math" w:eastAsia="Calibri" w:hAnsi="Cambria Math" w:cs="Times New Roman"/>
                        <w:sz w:val="20"/>
                        <w:lang w:eastAsia="ko-KR"/>
                      </w:rPr>
                    </m:ctrlPr>
                  </m:sSupPr>
                  <m:e>
                    <m:d>
                      <m:dPr>
                        <m:ctrlPr>
                          <w:rPr>
                            <w:rFonts w:ascii="Cambria Math" w:eastAsia="Calibri" w:hAnsi="Cambria Math" w:cs="Times New Roman"/>
                            <w:sz w:val="20"/>
                            <w:lang w:eastAsia="ko-KR"/>
                          </w:rPr>
                        </m:ctrlPr>
                      </m:dPr>
                      <m:e>
                        <m:r>
                          <w:rPr>
                            <w:rFonts w:ascii="Cambria Math" w:eastAsia="宋体" w:hAnsi="Cambria Math" w:cs="Times New Roman"/>
                            <w:sz w:val="20"/>
                            <w:lang w:eastAsia="ko-KR"/>
                          </w:rPr>
                          <m:t>t</m:t>
                        </m:r>
                        <m:r>
                          <m:rPr>
                            <m:sty m:val="p"/>
                          </m:rPr>
                          <w:rPr>
                            <w:rFonts w:ascii="Cambria Math" w:eastAsia="宋体" w:hAnsi="Cambria Math" w:cs="Times New Roman"/>
                            <w:sz w:val="20"/>
                            <w:lang w:eastAsia="ko-KR"/>
                          </w:rPr>
                          <m:t>-</m:t>
                        </m:r>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m:rPr>
                                <m:sty m:val="p"/>
                              </m:rPr>
                              <w:rPr>
                                <w:rFonts w:ascii="Cambria Math" w:eastAsia="宋体" w:hAnsi="Cambria Math" w:cs="Times New Roman"/>
                                <w:sz w:val="20"/>
                                <w:lang w:eastAsia="ko-KR"/>
                              </w:rPr>
                              <m:t>epoch</m:t>
                            </m:r>
                          </m:sub>
                        </m:sSub>
                      </m:e>
                    </m:d>
                  </m:e>
                  <m:sup>
                    <m:r>
                      <m:rPr>
                        <m:sty m:val="p"/>
                      </m:rPr>
                      <w:rPr>
                        <w:rFonts w:ascii="Cambria Math" w:eastAsia="宋体" w:hAnsi="Cambria Math" w:cs="Times New Roman"/>
                        <w:sz w:val="20"/>
                        <w:lang w:eastAsia="ko-KR"/>
                      </w:rPr>
                      <m:t>2</m:t>
                    </m:r>
                  </m:sup>
                </m:sSup>
                <m:r>
                  <m:rPr>
                    <m:sty m:val="p"/>
                  </m:rPr>
                  <w:rPr>
                    <w:rFonts w:ascii="Cambria Math" w:eastAsia="宋体" w:hAnsi="Cambria Math" w:cs="Times New Roman"/>
                    <w:sz w:val="20"/>
                    <w:lang w:eastAsia="ko-KR"/>
                  </w:rPr>
                  <m:t> </m:t>
                </m:r>
              </m:oMath>
            </m:oMathPara>
          </w:p>
          <w:p w:rsidR="008A33A4" w:rsidRDefault="00AD3EF4">
            <w:pPr>
              <w:overflowPunct w:val="0"/>
              <w:autoSpaceDE w:val="0"/>
              <w:autoSpaceDN w:val="0"/>
              <w:adjustRightInd w:val="0"/>
              <w:spacing w:after="180"/>
              <w:jc w:val="both"/>
              <w:textAlignment w:val="baseline"/>
              <w:rPr>
                <w:rFonts w:ascii="Times" w:eastAsia="宋体" w:hAnsi="Times"/>
                <w:sz w:val="20"/>
                <w:szCs w:val="24"/>
                <w:lang w:eastAsia="en-US"/>
              </w:rPr>
            </w:pPr>
            <w:r>
              <w:rPr>
                <w:rFonts w:ascii="Times New Roman" w:eastAsia="宋体" w:hAnsi="Times New Roman" w:cs="Times New Roman"/>
                <w:sz w:val="20"/>
                <w:lang w:eastAsia="ko-KR"/>
              </w:rPr>
              <w:t xml:space="preserve">where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m:t>
                  </m:r>
                </m:sub>
              </m:sSub>
            </m:oMath>
            <w:r>
              <w:rPr>
                <w:rFonts w:ascii="Times New Roman" w:eastAsia="宋体" w:hAnsi="Times New Roman" w:cs="Times New Roman"/>
                <w:sz w:val="20"/>
              </w:rPr>
              <w:t xml:space="preserve">,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m:t>
                  </m:r>
                </m:sub>
              </m:sSub>
            </m:oMath>
            <w:r>
              <w:rPr>
                <w:rFonts w:ascii="Times New Roman" w:eastAsia="宋体" w:hAnsi="Times New Roman" w:cs="Times New Roman"/>
                <w:sz w:val="20"/>
              </w:rPr>
              <w:t xml:space="preserve">, and </w:t>
            </w:r>
            <m:oMath>
              <m:sSub>
                <m:sSubPr>
                  <m:ctrlPr>
                    <w:rPr>
                      <w:rFonts w:ascii="Cambria Math" w:eastAsia="等线" w:hAnsi="Cambria Math" w:cs="Times New Roman"/>
                      <w:i/>
                      <w:sz w:val="20"/>
                    </w:rPr>
                  </m:ctrlPr>
                </m:sSubPr>
                <m:e>
                  <m:r>
                    <w:rPr>
                      <w:rFonts w:ascii="Cambria Math" w:eastAsia="等线" w:hAnsi="Cambria Math" w:cs="Times New Roman"/>
                      <w:sz w:val="20"/>
                    </w:rPr>
                    <m:t>TA</m:t>
                  </m:r>
                </m:e>
                <m:sub>
                  <m:r>
                    <m:rPr>
                      <m:sty m:val="p"/>
                    </m:rPr>
                    <w:rPr>
                      <w:rFonts w:ascii="Cambria Math" w:eastAsia="等线" w:hAnsi="Cambria Math" w:cs="Times New Roman"/>
                      <w:sz w:val="20"/>
                    </w:rPr>
                    <m:t>CommonDriftVariant</m:t>
                  </m:r>
                </m:sub>
              </m:sSub>
            </m:oMath>
            <w:r>
              <w:rPr>
                <w:rFonts w:ascii="Times New Roman" w:eastAsia="宋体" w:hAnsi="Times New Roman" w:cs="Times New Roman"/>
                <w:sz w:val="20"/>
              </w:rPr>
              <w:t xml:space="preserve"> are respectively provided by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lang w:eastAsia="ko-KR"/>
              </w:rPr>
              <w:t xml:space="preserve"> and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t</m:t>
                  </m:r>
                </m:e>
                <m:sub>
                  <m:r>
                    <w:rPr>
                      <w:rFonts w:ascii="Cambria Math" w:eastAsia="宋体" w:hAnsi="Cambria Math" w:cs="Times New Roman"/>
                      <w:sz w:val="20"/>
                      <w:lang w:eastAsia="ko-KR"/>
                    </w:rPr>
                    <m:t>epoch</m:t>
                  </m:r>
                </m:sub>
              </m:sSub>
            </m:oMath>
            <w:r>
              <w:rPr>
                <w:rFonts w:ascii="Times New Roman" w:eastAsia="宋体" w:hAnsi="Times New Roman" w:cs="Times New Roman"/>
                <w:sz w:val="20"/>
                <w:lang w:eastAsia="ko-KR"/>
              </w:rPr>
              <w:t xml:space="preserve"> is provided by </w:t>
            </w:r>
            <w:proofErr w:type="spellStart"/>
            <w:r>
              <w:rPr>
                <w:rFonts w:ascii="Times New Roman" w:eastAsia="宋体" w:hAnsi="Times New Roman" w:cs="Times New Roman"/>
                <w:i/>
                <w:sz w:val="20"/>
                <w:lang w:eastAsia="ko-KR"/>
              </w:rPr>
              <w:t>epochTime</w:t>
            </w:r>
            <w:proofErr w:type="spellEnd"/>
            <w:r>
              <w:rPr>
                <w:rFonts w:ascii="Times New Roman" w:eastAsia="宋体" w:hAnsi="Times New Roman" w:cs="Times New Roman"/>
                <w:sz w:val="20"/>
                <w:lang w:eastAsia="ko-KR"/>
              </w:rPr>
              <w:t xml:space="preserve"> which is the epoch time of </w:t>
            </w:r>
            <w:r>
              <w:rPr>
                <w:rFonts w:ascii="Times New Roman" w:eastAsia="宋体" w:hAnsi="Times New Roman" w:cs="Times New Roman"/>
                <w:i/>
                <w:iCs/>
                <w:sz w:val="20"/>
                <w:lang w:eastAsia="ko-KR"/>
              </w:rPr>
              <w:t>ta-Common</w:t>
            </w:r>
            <w:r>
              <w:rPr>
                <w:rFonts w:ascii="Times New Roman" w:eastAsia="宋体" w:hAnsi="Times New Roman" w:cs="Times New Roman"/>
                <w:sz w:val="20"/>
                <w:lang w:eastAsia="ko-KR"/>
              </w:rPr>
              <w:t xml:space="preserve">,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w:t>
            </w:r>
            <w:proofErr w:type="spellEnd"/>
            <w:r>
              <w:rPr>
                <w:rFonts w:ascii="Times New Roman" w:eastAsia="宋体" w:hAnsi="Times New Roman" w:cs="Times New Roman"/>
                <w:sz w:val="20"/>
                <w:lang w:eastAsia="ko-KR"/>
              </w:rPr>
              <w:t xml:space="preserve">, and </w:t>
            </w:r>
            <w:r>
              <w:rPr>
                <w:rFonts w:ascii="Times New Roman" w:eastAsia="宋体" w:hAnsi="Times New Roman" w:cs="Times New Roman"/>
                <w:i/>
                <w:iCs/>
                <w:sz w:val="20"/>
                <w:lang w:eastAsia="ko-KR"/>
              </w:rPr>
              <w:t>ta-</w:t>
            </w:r>
            <w:proofErr w:type="spellStart"/>
            <w:r>
              <w:rPr>
                <w:rFonts w:ascii="Times New Roman" w:eastAsia="宋体" w:hAnsi="Times New Roman" w:cs="Times New Roman"/>
                <w:i/>
                <w:iCs/>
                <w:sz w:val="20"/>
                <w:lang w:eastAsia="ko-KR"/>
              </w:rPr>
              <w:t>CommonDriftVariant</w:t>
            </w:r>
            <w:proofErr w:type="spellEnd"/>
            <w:r>
              <w:rPr>
                <w:rFonts w:ascii="Times New Roman" w:eastAsia="宋体" w:hAnsi="Times New Roman" w:cs="Times New Roman"/>
                <w:sz w:val="20"/>
              </w:rPr>
              <w:t xml:space="preserve"> [12, TS 38.331]</w:t>
            </w:r>
            <w:r>
              <w:rPr>
                <w:rFonts w:ascii="Times New Roman" w:eastAsia="宋体" w:hAnsi="Times New Roman" w:cs="Times New Roman"/>
                <w:iCs/>
                <w:sz w:val="20"/>
                <w:lang w:eastAsia="ko-KR"/>
              </w:rPr>
              <w:t xml:space="preserve">.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Delay</m:t>
                  </m:r>
                </m:e>
                <m:sub>
                  <m:r>
                    <w:rPr>
                      <w:rFonts w:ascii="Cambria Math" w:eastAsia="宋体" w:hAnsi="Cambria Math" w:cs="Times New Roman"/>
                      <w:sz w:val="20"/>
                      <w:lang w:eastAsia="ko-KR"/>
                    </w:rPr>
                    <m:t>common</m:t>
                  </m:r>
                </m:sub>
              </m:sSub>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provides a distance at time </w:t>
            </w:r>
            <m:oMath>
              <m:r>
                <w:rPr>
                  <w:rFonts w:ascii="Cambria Math" w:eastAsia="宋体" w:hAnsi="Cambria Math" w:cs="Times New Roman"/>
                  <w:sz w:val="20"/>
                  <w:lang w:eastAsia="ko-KR"/>
                </w:rPr>
                <m:t>t</m:t>
              </m:r>
            </m:oMath>
            <w:r>
              <w:rPr>
                <w:rFonts w:ascii="Times New Roman" w:eastAsia="宋体" w:hAnsi="Times New Roman" w:cs="Times New Roman"/>
                <w:sz w:val="20"/>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Calibri" w:hAnsi="Cambria Math" w:cs="Times New Roman"/>
                      <w:sz w:val="20"/>
                      <w:lang w:eastAsia="ko-KR"/>
                    </w:rPr>
                  </m:ctrlPr>
                </m:sSubPr>
                <m:e>
                  <m:r>
                    <w:rPr>
                      <w:rFonts w:ascii="Cambria Math" w:eastAsia="宋体" w:hAnsi="Cambria Math" w:cs="Times New Roman"/>
                      <w:sz w:val="20"/>
                      <w:lang w:eastAsia="ko-KR"/>
                    </w:rPr>
                    <m:t>N</m:t>
                  </m:r>
                </m:e>
                <m:sub>
                  <m:r>
                    <m:rPr>
                      <m:sty m:val="p"/>
                    </m:rPr>
                    <w:rPr>
                      <w:rFonts w:ascii="Cambria Math" w:eastAsia="宋体" w:hAnsi="Cambria Math" w:cs="Times New Roman"/>
                      <w:sz w:val="20"/>
                      <w:lang w:eastAsia="ko-KR"/>
                    </w:rPr>
                    <m:t>TA,offset</m:t>
                  </m:r>
                </m:sub>
              </m:sSub>
            </m:oMath>
            <w:r>
              <w:rPr>
                <w:rFonts w:ascii="Times New Roman" w:eastAsia="宋体" w:hAnsi="Times New Roman" w:cs="Times New Roman"/>
                <w:sz w:val="20"/>
                <w:lang w:eastAsia="ko-KR"/>
              </w:rPr>
              <w:t>.</w:t>
            </w:r>
            <w:r>
              <w:rPr>
                <w:rFonts w:eastAsia="宋体"/>
                <w:sz w:val="20"/>
                <w:lang w:eastAsia="ko-KR"/>
              </w:rPr>
              <w:t xml:space="preserve"> </w:t>
            </w:r>
            <w:r>
              <w:rPr>
                <w:rFonts w:ascii="Times" w:eastAsia="Batang" w:hAnsi="Times"/>
                <w:color w:val="FF0000"/>
                <w:sz w:val="20"/>
                <w:szCs w:val="18"/>
                <w:lang w:eastAsia="en-US"/>
              </w:rPr>
              <w:t xml:space="preserve">UE is not expected to perform the DMRS bundling </w:t>
            </w:r>
            <w:r>
              <w:rPr>
                <w:rFonts w:ascii="Times" w:eastAsia="宋体" w:hAnsi="Times"/>
                <w:color w:val="FF0000"/>
                <w:sz w:val="20"/>
                <w:szCs w:val="24"/>
                <w:lang w:eastAsia="en-US"/>
              </w:rPr>
              <w:t>within an actual TDW</w:t>
            </w:r>
            <w:r>
              <w:rPr>
                <w:rFonts w:ascii="Times" w:eastAsia="Batang" w:hAnsi="Times"/>
                <w:color w:val="FF0000"/>
                <w:sz w:val="20"/>
                <w:szCs w:val="18"/>
                <w:lang w:eastAsia="en-US"/>
              </w:rPr>
              <w:t xml:space="preserve"> (see clause 6.1.7 of [6, 38.214]) if the TA pre-compensation performed by the UE causes phase discontinuity that may violate the p</w:t>
            </w:r>
            <w:r>
              <w:rPr>
                <w:rFonts w:ascii="Times" w:eastAsia="宋体" w:hAnsi="Times"/>
                <w:color w:val="FF0000"/>
                <w:sz w:val="20"/>
                <w:szCs w:val="24"/>
                <w:lang w:eastAsia="en-US"/>
              </w:rPr>
              <w:t>hase difference limit.</w:t>
            </w:r>
          </w:p>
          <w:p w:rsidR="008A33A4" w:rsidRDefault="00AD3EF4">
            <w:pPr>
              <w:spacing w:after="120"/>
              <w:jc w:val="center"/>
              <w:rPr>
                <w:rFonts w:ascii="Times New Roman" w:hAnsi="Times New Roman" w:cs="Times New Roman"/>
                <w:color w:val="0070C0"/>
                <w:sz w:val="24"/>
                <w:szCs w:val="24"/>
              </w:rPr>
            </w:pPr>
            <w:r>
              <w:rPr>
                <w:rFonts w:ascii="Times New Roman" w:hAnsi="Times New Roman" w:cs="Times New Roman"/>
                <w:color w:val="0070C0"/>
                <w:sz w:val="24"/>
                <w:szCs w:val="24"/>
              </w:rPr>
              <w:t>&lt;Unchanged parts omitted&gt;</w:t>
            </w:r>
          </w:p>
          <w:p w:rsidR="008A33A4" w:rsidRDefault="00057D1B">
            <w:pPr>
              <w:pStyle w:val="3"/>
              <w:widowControl w:val="0"/>
              <w:overflowPunct w:val="0"/>
              <w:autoSpaceDE w:val="0"/>
              <w:autoSpaceDN w:val="0"/>
              <w:adjustRightInd w:val="0"/>
              <w:ind w:left="0"/>
              <w:jc w:val="center"/>
              <w:textAlignment w:val="baseline"/>
              <w:rPr>
                <w:color w:val="FF0000"/>
                <w:sz w:val="24"/>
              </w:rPr>
            </w:pPr>
            <w:r>
              <w:rPr>
                <w:rFonts w:eastAsiaTheme="minorEastAsia"/>
                <w:color w:val="0070C0"/>
                <w:sz w:val="24"/>
                <w:szCs w:val="20"/>
                <w:lang w:val="en-GB"/>
              </w:rPr>
              <w:t>--------------------TP#1: End of TP for TS 38.213 V18.0.0 ---------------------------</w:t>
            </w:r>
          </w:p>
        </w:tc>
      </w:tr>
    </w:tbl>
    <w:p w:rsidR="008A33A4" w:rsidRDefault="00AD3EF4">
      <w:pPr>
        <w:pStyle w:val="1"/>
        <w:keepNext w:val="0"/>
        <w:keepLines w:val="0"/>
        <w:widowControl w:val="0"/>
        <w:numPr>
          <w:ilvl w:val="0"/>
          <w:numId w:val="0"/>
        </w:numPr>
        <w:pBdr>
          <w:top w:val="none" w:sz="0" w:space="0" w:color="auto"/>
        </w:pBdr>
        <w:tabs>
          <w:tab w:val="left" w:pos="432"/>
          <w:tab w:val="left" w:pos="2630"/>
        </w:tabs>
        <w:overflowPunct/>
        <w:snapToGrid w:val="0"/>
        <w:spacing w:beforeLines="50" w:before="120" w:afterLines="50" w:after="120"/>
        <w:ind w:left="432" w:hanging="432"/>
        <w:textAlignment w:val="auto"/>
        <w:rPr>
          <w:rFonts w:eastAsia="黑体" w:cs="Times New Roman"/>
          <w:b/>
          <w:bCs/>
          <w:sz w:val="28"/>
          <w:szCs w:val="30"/>
          <w:lang w:val="en-US"/>
        </w:rPr>
      </w:pPr>
      <w:r>
        <w:rPr>
          <w:rFonts w:eastAsia="黑体" w:cs="Times New Roman" w:hint="eastAsia"/>
          <w:b/>
          <w:bCs/>
          <w:sz w:val="28"/>
          <w:szCs w:val="30"/>
          <w:lang w:val="en-US"/>
        </w:rPr>
        <w:lastRenderedPageBreak/>
        <w:t>Reference</w:t>
      </w:r>
      <w:r>
        <w:rPr>
          <w:rFonts w:eastAsia="黑体" w:cs="Times New Roman"/>
          <w:b/>
          <w:bCs/>
          <w:sz w:val="28"/>
          <w:szCs w:val="30"/>
          <w:lang w:val="en-US"/>
        </w:rPr>
        <w:tab/>
      </w:r>
    </w:p>
    <w:p w:rsidR="00FA0B19" w:rsidRDefault="00FA0B19">
      <w:pPr>
        <w:pStyle w:val="ListParagraph1"/>
        <w:numPr>
          <w:ilvl w:val="0"/>
          <w:numId w:val="6"/>
        </w:numPr>
        <w:spacing w:after="0" w:line="240" w:lineRule="auto"/>
        <w:ind w:left="505" w:hanging="505"/>
        <w:rPr>
          <w:rFonts w:ascii="Times New Roman" w:hAnsi="Times New Roman" w:cs="Times New Roman"/>
          <w:sz w:val="20"/>
          <w:szCs w:val="20"/>
        </w:rPr>
      </w:pPr>
      <w:bookmarkStart w:id="4" w:name="_Ref2933"/>
      <w:bookmarkStart w:id="5" w:name="_Ref10563"/>
      <w:bookmarkStart w:id="6" w:name="_Ref32552"/>
      <w:r w:rsidRPr="00FA0B19">
        <w:rPr>
          <w:rFonts w:ascii="Times New Roman" w:hAnsi="Times New Roman" w:cs="Times New Roman"/>
          <w:sz w:val="20"/>
          <w:szCs w:val="20"/>
        </w:rPr>
        <w:t>R1-2312672</w:t>
      </w:r>
      <w:r>
        <w:rPr>
          <w:rFonts w:ascii="Times New Roman" w:hAnsi="Times New Roman" w:cs="Times New Roman" w:hint="eastAsia"/>
          <w:sz w:val="20"/>
          <w:szCs w:val="20"/>
        </w:rPr>
        <w:t>,</w:t>
      </w:r>
      <w:r>
        <w:rPr>
          <w:rFonts w:ascii="Times New Roman" w:hAnsi="Times New Roman" w:cs="Times New Roman"/>
          <w:sz w:val="20"/>
          <w:szCs w:val="20"/>
        </w:rPr>
        <w:t xml:space="preserve"> </w:t>
      </w:r>
      <w:r w:rsidRPr="00FA0B19">
        <w:rPr>
          <w:rFonts w:ascii="Times New Roman" w:hAnsi="Times New Roman" w:cs="Times New Roman"/>
          <w:sz w:val="20"/>
          <w:szCs w:val="20"/>
        </w:rPr>
        <w:t>Summary #EOM on 8.13.1 Coverage enhancement for NR NTN</w:t>
      </w:r>
      <w:r>
        <w:rPr>
          <w:rFonts w:ascii="Times New Roman" w:hAnsi="Times New Roman" w:cs="Times New Roman"/>
          <w:sz w:val="20"/>
          <w:szCs w:val="20"/>
        </w:rPr>
        <w:t>, RAN1#115.</w:t>
      </w:r>
    </w:p>
    <w:p w:rsidR="008A33A4" w:rsidRDefault="00AD3EF4">
      <w:pPr>
        <w:pStyle w:val="ListParagraph1"/>
        <w:numPr>
          <w:ilvl w:val="0"/>
          <w:numId w:val="6"/>
        </w:numPr>
        <w:spacing w:after="0" w:line="240" w:lineRule="auto"/>
        <w:ind w:left="505" w:hanging="505"/>
        <w:rPr>
          <w:rFonts w:ascii="Times New Roman" w:hAnsi="Times New Roman" w:cs="Times New Roman"/>
          <w:sz w:val="20"/>
          <w:szCs w:val="20"/>
        </w:rPr>
      </w:pPr>
      <w:bookmarkStart w:id="7" w:name="_Ref157949254"/>
      <w:r>
        <w:rPr>
          <w:rFonts w:ascii="Times New Roman" w:hAnsi="Times New Roman" w:cs="Times New Roman"/>
          <w:sz w:val="20"/>
          <w:szCs w:val="20"/>
        </w:rPr>
        <w:t>R1-2310544, Session notes for 8.13 (Maintenance on NTN (Non-Terrestrial Networks) enhancements), RAN1#11</w:t>
      </w:r>
      <w:bookmarkEnd w:id="4"/>
      <w:bookmarkEnd w:id="5"/>
      <w:r>
        <w:rPr>
          <w:rFonts w:ascii="Times New Roman" w:hAnsi="Times New Roman" w:cs="Times New Roman"/>
          <w:sz w:val="20"/>
          <w:szCs w:val="20"/>
        </w:rPr>
        <w:t>4</w:t>
      </w:r>
      <w:bookmarkEnd w:id="6"/>
      <w:r>
        <w:rPr>
          <w:rFonts w:ascii="Times New Roman" w:hAnsi="Times New Roman" w:cs="Times New Roman" w:hint="eastAsia"/>
          <w:sz w:val="20"/>
          <w:szCs w:val="20"/>
        </w:rPr>
        <w:t>bis.</w:t>
      </w:r>
      <w:bookmarkEnd w:id="7"/>
    </w:p>
    <w:p w:rsidR="008A33A4" w:rsidRDefault="008A33A4">
      <w:pPr>
        <w:pStyle w:val="ListParagraph1"/>
        <w:numPr>
          <w:ilvl w:val="255"/>
          <w:numId w:val="0"/>
        </w:numPr>
        <w:spacing w:after="0" w:line="240" w:lineRule="auto"/>
        <w:ind w:left="720"/>
        <w:rPr>
          <w:rFonts w:ascii="Times New Roman" w:hAnsi="Times New Roman" w:cs="Times New Roman"/>
          <w:sz w:val="20"/>
          <w:szCs w:val="20"/>
        </w:rPr>
      </w:pPr>
    </w:p>
    <w:sectPr w:rsidR="008A33A4">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337221" w:rsidRDefault="00337221">
      <w:pPr>
        <w:spacing w:line="240" w:lineRule="auto"/>
      </w:pPr>
      <w:r>
        <w:separator/>
      </w:r>
    </w:p>
  </w:endnote>
  <w:endnote w:type="continuationSeparator" w:id="0">
    <w:p w:rsidR="00337221" w:rsidRDefault="00337221">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Times">
    <w:panose1 w:val="02020603050405020304"/>
    <w:charset w:val="00"/>
    <w:family w:val="roman"/>
    <w:pitch w:val="default"/>
    <w:sig w:usb0="00000000" w:usb1="00000000" w:usb2="00000009" w:usb3="00000000" w:csb0="000001FF" w:csb1="00000000"/>
  </w:font>
  <w:font w:name="Batang">
    <w:altName w:val="Batang"/>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黑体">
    <w:altName w:val="SimHei"/>
    <w:panose1 w:val="02010609060101010101"/>
    <w:charset w:val="86"/>
    <w:family w:val="modern"/>
    <w:pitch w:val="fixed"/>
    <w:sig w:usb0="800002BF" w:usb1="38CF7CFA"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Cambria Math">
    <w:panose1 w:val="02040503050406030204"/>
    <w:charset w:val="00"/>
    <w:family w:val="roman"/>
    <w:pitch w:val="variable"/>
    <w:sig w:usb0="E00006FF" w:usb1="420024FF" w:usb2="02000000" w:usb3="00000000" w:csb0="0000019F" w:csb1="00000000"/>
  </w:font>
  <w:font w:name="等线">
    <w:altName w:val="DengXian"/>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337221" w:rsidRDefault="00337221">
      <w:pPr>
        <w:spacing w:after="0"/>
      </w:pPr>
      <w:r>
        <w:separator/>
      </w:r>
    </w:p>
  </w:footnote>
  <w:footnote w:type="continuationSeparator" w:id="0">
    <w:p w:rsidR="00337221" w:rsidRDefault="00337221">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2552047"/>
    <w:multiLevelType w:val="multilevel"/>
    <w:tmpl w:val="02552047"/>
    <w:lvl w:ilvl="0">
      <w:start w:val="1"/>
      <w:numFmt w:val="decimal"/>
      <w:pStyle w:val="1"/>
      <w:lvlText w:val="%1"/>
      <w:lvlJc w:val="left"/>
      <w:pPr>
        <w:ind w:left="432" w:hanging="432"/>
      </w:pPr>
      <w:rPr>
        <w:rFonts w:hint="default"/>
      </w:rPr>
    </w:lvl>
    <w:lvl w:ilvl="1">
      <w:start w:val="1"/>
      <w:numFmt w:val="decimal"/>
      <w:lvlText w:val="%1.%2"/>
      <w:lvlJc w:val="left"/>
      <w:pPr>
        <w:ind w:left="576" w:hanging="576"/>
      </w:pPr>
      <w:rPr>
        <w:rFonts w:hint="default"/>
        <w:sz w:val="24"/>
        <w:szCs w:val="24"/>
      </w:rPr>
    </w:lvl>
    <w:lvl w:ilvl="2">
      <w:start w:val="1"/>
      <w:numFmt w:val="decimal"/>
      <w:lvlText w:val="%1.%2.%3"/>
      <w:lvlJc w:val="left"/>
      <w:pPr>
        <w:ind w:left="720"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lvlText w:val="%1.%2.%3.%4.%5.%6"/>
      <w:lvlJc w:val="left"/>
      <w:pPr>
        <w:ind w:left="1152" w:hanging="1152"/>
      </w:pPr>
      <w:rPr>
        <w:rFonts w:hint="default"/>
      </w:rPr>
    </w:lvl>
    <w:lvl w:ilvl="6">
      <w:start w:val="1"/>
      <w:numFmt w:val="decimal"/>
      <w:lvlText w:val="%1.%2.%3.%4.%5.%6.%7"/>
      <w:lvlJc w:val="left"/>
      <w:pPr>
        <w:ind w:left="1296" w:hanging="1296"/>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584" w:hanging="1584"/>
      </w:pPr>
      <w:rPr>
        <w:rFonts w:hint="default"/>
      </w:rPr>
    </w:lvl>
  </w:abstractNum>
  <w:abstractNum w:abstractNumId="1"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2" w15:restartNumberingAfterBreak="0">
    <w:nsid w:val="18D3F158"/>
    <w:multiLevelType w:val="multilevel"/>
    <w:tmpl w:val="18D3F158"/>
    <w:lvl w:ilvl="0">
      <w:start w:val="1"/>
      <w:numFmt w:val="decimal"/>
      <w:lvlText w:val="%1."/>
      <w:lvlJc w:val="left"/>
      <w:pPr>
        <w:ind w:left="425" w:hanging="425"/>
      </w:pPr>
      <w:rPr>
        <w:rFonts w:hint="default"/>
      </w:rPr>
    </w:lvl>
    <w:lvl w:ilvl="1">
      <w:start w:val="1"/>
      <w:numFmt w:val="decimal"/>
      <w:lvlText w:val="%1.%2."/>
      <w:lvlJc w:val="left"/>
      <w:pPr>
        <w:ind w:left="850" w:hanging="453"/>
      </w:pPr>
      <w:rPr>
        <w:rFonts w:hint="default"/>
      </w:rPr>
    </w:lvl>
    <w:lvl w:ilvl="2">
      <w:start w:val="1"/>
      <w:numFmt w:val="decimal"/>
      <w:lvlText w:val="%1.%2.%3."/>
      <w:lvlJc w:val="left"/>
      <w:pPr>
        <w:ind w:left="1508" w:hanging="708"/>
      </w:pPr>
      <w:rPr>
        <w:rFonts w:hint="default"/>
      </w:rPr>
    </w:lvl>
    <w:lvl w:ilvl="3">
      <w:start w:val="1"/>
      <w:numFmt w:val="decimal"/>
      <w:lvlText w:val="%1.%2.%3.%4."/>
      <w:lvlJc w:val="left"/>
      <w:pPr>
        <w:ind w:left="2053" w:hanging="853"/>
      </w:pPr>
      <w:rPr>
        <w:rFonts w:hint="default"/>
      </w:rPr>
    </w:lvl>
    <w:lvl w:ilvl="4">
      <w:start w:val="1"/>
      <w:numFmt w:val="decimal"/>
      <w:lvlText w:val="%1.%2.%3.%4.%5."/>
      <w:lvlJc w:val="left"/>
      <w:pPr>
        <w:ind w:left="2495" w:hanging="895"/>
      </w:pPr>
      <w:rPr>
        <w:rFonts w:hint="default"/>
      </w:rPr>
    </w:lvl>
    <w:lvl w:ilvl="5">
      <w:start w:val="1"/>
      <w:numFmt w:val="decimal"/>
      <w:lvlText w:val="%1.%2.%3.%4.%5.%6."/>
      <w:lvlJc w:val="left"/>
      <w:pPr>
        <w:ind w:left="3136" w:hanging="1136"/>
      </w:pPr>
      <w:rPr>
        <w:rFonts w:hint="default"/>
      </w:rPr>
    </w:lvl>
    <w:lvl w:ilvl="6">
      <w:start w:val="1"/>
      <w:numFmt w:val="decimal"/>
      <w:lvlText w:val="%1.%2.%3.%4.%5.%6.%7."/>
      <w:lvlJc w:val="left"/>
      <w:pPr>
        <w:ind w:left="3673" w:hanging="1273"/>
      </w:pPr>
      <w:rPr>
        <w:rFonts w:hint="default"/>
      </w:rPr>
    </w:lvl>
    <w:lvl w:ilvl="7">
      <w:start w:val="1"/>
      <w:numFmt w:val="decimal"/>
      <w:lvlText w:val="%1.%2.%3.%4.%5.%6.%7.%8."/>
      <w:lvlJc w:val="left"/>
      <w:pPr>
        <w:ind w:left="4218" w:hanging="1418"/>
      </w:pPr>
      <w:rPr>
        <w:rFonts w:hint="default"/>
      </w:rPr>
    </w:lvl>
    <w:lvl w:ilvl="8">
      <w:start w:val="1"/>
      <w:numFmt w:val="decimal"/>
      <w:lvlText w:val="%1.%2.%3.%4.%5.%6.%7.%8.%9."/>
      <w:lvlJc w:val="left"/>
      <w:pPr>
        <w:ind w:left="4648" w:hanging="1448"/>
      </w:pPr>
      <w:rPr>
        <w:rFonts w:hint="default"/>
      </w:rPr>
    </w:lvl>
  </w:abstractNum>
  <w:abstractNum w:abstractNumId="3" w15:restartNumberingAfterBreak="0">
    <w:nsid w:val="3C93021F"/>
    <w:multiLevelType w:val="multilevel"/>
    <w:tmpl w:val="3C93021F"/>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4" w15:restartNumberingAfterBreak="0">
    <w:nsid w:val="426B4A38"/>
    <w:multiLevelType w:val="multilevel"/>
    <w:tmpl w:val="426B4A38"/>
    <w:lvl w:ilvl="0">
      <w:start w:val="1"/>
      <w:numFmt w:val="decimalZero"/>
      <w:pStyle w:val="PatAppBody"/>
      <w:lvlText w:val="[00%1]"/>
      <w:lvlJc w:val="left"/>
      <w:pPr>
        <w:tabs>
          <w:tab w:val="left" w:pos="1080"/>
        </w:tabs>
        <w:ind w:left="0" w:firstLine="0"/>
      </w:pPr>
      <w:rPr>
        <w:rFonts w:hint="default"/>
        <w:b/>
        <w:i w:val="0"/>
        <w:color w:val="auto"/>
        <w:sz w:val="24"/>
        <w:szCs w:val="24"/>
      </w:rPr>
    </w:lvl>
    <w:lvl w:ilvl="1">
      <w:start w:val="1"/>
      <w:numFmt w:val="lowerLetter"/>
      <w:lvlText w:val="%2)"/>
      <w:lvlJc w:val="left"/>
      <w:pPr>
        <w:tabs>
          <w:tab w:val="left" w:pos="810"/>
        </w:tabs>
        <w:ind w:left="810" w:hanging="360"/>
      </w:pPr>
    </w:lvl>
    <w:lvl w:ilvl="2">
      <w:start w:val="1"/>
      <w:numFmt w:val="lowerRoman"/>
      <w:lvlText w:val="%3."/>
      <w:lvlJc w:val="right"/>
      <w:pPr>
        <w:tabs>
          <w:tab w:val="left" w:pos="1530"/>
        </w:tabs>
        <w:ind w:left="1530" w:hanging="180"/>
      </w:pPr>
    </w:lvl>
    <w:lvl w:ilvl="3">
      <w:start w:val="1"/>
      <w:numFmt w:val="decimal"/>
      <w:lvlText w:val="%4."/>
      <w:lvlJc w:val="left"/>
      <w:pPr>
        <w:tabs>
          <w:tab w:val="left" w:pos="2250"/>
        </w:tabs>
        <w:ind w:left="2250" w:hanging="360"/>
      </w:pPr>
    </w:lvl>
    <w:lvl w:ilvl="4">
      <w:start w:val="1"/>
      <w:numFmt w:val="lowerLetter"/>
      <w:lvlText w:val="%5."/>
      <w:lvlJc w:val="left"/>
      <w:pPr>
        <w:tabs>
          <w:tab w:val="left" w:pos="2970"/>
        </w:tabs>
        <w:ind w:left="2970" w:hanging="360"/>
      </w:pPr>
    </w:lvl>
    <w:lvl w:ilvl="5">
      <w:start w:val="1"/>
      <w:numFmt w:val="lowerRoman"/>
      <w:lvlText w:val="%6."/>
      <w:lvlJc w:val="right"/>
      <w:pPr>
        <w:tabs>
          <w:tab w:val="left" w:pos="3690"/>
        </w:tabs>
        <w:ind w:left="3690" w:hanging="180"/>
      </w:pPr>
    </w:lvl>
    <w:lvl w:ilvl="6">
      <w:start w:val="1"/>
      <w:numFmt w:val="decimal"/>
      <w:lvlText w:val="%7."/>
      <w:lvlJc w:val="left"/>
      <w:pPr>
        <w:tabs>
          <w:tab w:val="left" w:pos="4410"/>
        </w:tabs>
        <w:ind w:left="4410" w:hanging="360"/>
      </w:pPr>
    </w:lvl>
    <w:lvl w:ilvl="7">
      <w:start w:val="1"/>
      <w:numFmt w:val="lowerLetter"/>
      <w:lvlText w:val="%8."/>
      <w:lvlJc w:val="left"/>
      <w:pPr>
        <w:tabs>
          <w:tab w:val="left" w:pos="5130"/>
        </w:tabs>
        <w:ind w:left="5130" w:hanging="360"/>
      </w:pPr>
    </w:lvl>
    <w:lvl w:ilvl="8">
      <w:start w:val="1"/>
      <w:numFmt w:val="lowerRoman"/>
      <w:lvlText w:val="%9."/>
      <w:lvlJc w:val="right"/>
      <w:pPr>
        <w:tabs>
          <w:tab w:val="left" w:pos="5850"/>
        </w:tabs>
        <w:ind w:left="5850" w:hanging="180"/>
      </w:pPr>
    </w:lvl>
  </w:abstractNum>
  <w:abstractNum w:abstractNumId="5" w15:restartNumberingAfterBreak="0">
    <w:nsid w:val="4A7E110B"/>
    <w:multiLevelType w:val="multilevel"/>
    <w:tmpl w:val="4A7E110B"/>
    <w:lvl w:ilvl="0">
      <w:start w:val="1"/>
      <w:numFmt w:val="decimal"/>
      <w:lvlText w:val="[%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num w:numId="1">
    <w:abstractNumId w:val="0"/>
  </w:num>
  <w:num w:numId="2">
    <w:abstractNumId w:val="4"/>
  </w:num>
  <w:num w:numId="3">
    <w:abstractNumId w:val="2"/>
  </w:num>
  <w:num w:numId="4">
    <w:abstractNumId w:val="1"/>
  </w:num>
  <w:num w:numId="5">
    <w:abstractNumId w:val="3"/>
  </w:num>
  <w:num w:numId="6">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bordersDoNotSurroundHeader/>
  <w:bordersDoNotSurroundFooter/>
  <w:proofState w:spelling="clean" w:grammar="clean"/>
  <w:defaultTabStop w:val="420"/>
  <w:drawingGridVerticalSpacing w:val="156"/>
  <w:noPunctuationKerning/>
  <w:characterSpacingControl w:val="compressPunctuation"/>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172A27"/>
    <w:rsid w:val="000039BE"/>
    <w:rsid w:val="00004DF2"/>
    <w:rsid w:val="00010661"/>
    <w:rsid w:val="000139C8"/>
    <w:rsid w:val="00014FBE"/>
    <w:rsid w:val="00015922"/>
    <w:rsid w:val="000179D0"/>
    <w:rsid w:val="00020ACD"/>
    <w:rsid w:val="00020D74"/>
    <w:rsid w:val="00025C03"/>
    <w:rsid w:val="00026EB7"/>
    <w:rsid w:val="000357EB"/>
    <w:rsid w:val="0003653D"/>
    <w:rsid w:val="0004527F"/>
    <w:rsid w:val="00054D2C"/>
    <w:rsid w:val="0005674D"/>
    <w:rsid w:val="0005721F"/>
    <w:rsid w:val="00057891"/>
    <w:rsid w:val="00057D1B"/>
    <w:rsid w:val="00061556"/>
    <w:rsid w:val="00063AA8"/>
    <w:rsid w:val="00066FBC"/>
    <w:rsid w:val="00073767"/>
    <w:rsid w:val="0007626B"/>
    <w:rsid w:val="0008090C"/>
    <w:rsid w:val="000833CE"/>
    <w:rsid w:val="00083791"/>
    <w:rsid w:val="0008667E"/>
    <w:rsid w:val="00095520"/>
    <w:rsid w:val="000A078D"/>
    <w:rsid w:val="000A0A27"/>
    <w:rsid w:val="000A1578"/>
    <w:rsid w:val="000A1777"/>
    <w:rsid w:val="000A237E"/>
    <w:rsid w:val="000A42A5"/>
    <w:rsid w:val="000A5EB8"/>
    <w:rsid w:val="000B2109"/>
    <w:rsid w:val="000B224E"/>
    <w:rsid w:val="000B37A3"/>
    <w:rsid w:val="000B5CC3"/>
    <w:rsid w:val="000B6071"/>
    <w:rsid w:val="000B77A1"/>
    <w:rsid w:val="000C5155"/>
    <w:rsid w:val="000C6FDE"/>
    <w:rsid w:val="000D0482"/>
    <w:rsid w:val="000D4FBC"/>
    <w:rsid w:val="000E1CD6"/>
    <w:rsid w:val="000E428C"/>
    <w:rsid w:val="000E43EF"/>
    <w:rsid w:val="000E65DF"/>
    <w:rsid w:val="001005DF"/>
    <w:rsid w:val="00101276"/>
    <w:rsid w:val="001074E3"/>
    <w:rsid w:val="0010757D"/>
    <w:rsid w:val="00116C64"/>
    <w:rsid w:val="00117793"/>
    <w:rsid w:val="00124527"/>
    <w:rsid w:val="00125D48"/>
    <w:rsid w:val="00126772"/>
    <w:rsid w:val="001328DC"/>
    <w:rsid w:val="00134A0D"/>
    <w:rsid w:val="00141D5E"/>
    <w:rsid w:val="0014473C"/>
    <w:rsid w:val="00144F89"/>
    <w:rsid w:val="00150434"/>
    <w:rsid w:val="00150CE7"/>
    <w:rsid w:val="00155D7D"/>
    <w:rsid w:val="001628D3"/>
    <w:rsid w:val="00163F4C"/>
    <w:rsid w:val="00171966"/>
    <w:rsid w:val="00172A27"/>
    <w:rsid w:val="00174153"/>
    <w:rsid w:val="00183330"/>
    <w:rsid w:val="00183A07"/>
    <w:rsid w:val="00184AC8"/>
    <w:rsid w:val="001859C5"/>
    <w:rsid w:val="001914CF"/>
    <w:rsid w:val="001945F7"/>
    <w:rsid w:val="001954B3"/>
    <w:rsid w:val="00195602"/>
    <w:rsid w:val="00197AEF"/>
    <w:rsid w:val="001A3B5B"/>
    <w:rsid w:val="001B410A"/>
    <w:rsid w:val="001B5A89"/>
    <w:rsid w:val="001B68F8"/>
    <w:rsid w:val="001C753E"/>
    <w:rsid w:val="001D0196"/>
    <w:rsid w:val="001D19C1"/>
    <w:rsid w:val="001D2050"/>
    <w:rsid w:val="001D21DF"/>
    <w:rsid w:val="001D6B75"/>
    <w:rsid w:val="001E07F6"/>
    <w:rsid w:val="001E129D"/>
    <w:rsid w:val="001E186A"/>
    <w:rsid w:val="001E4EF0"/>
    <w:rsid w:val="001E5689"/>
    <w:rsid w:val="001E6E26"/>
    <w:rsid w:val="001F05E4"/>
    <w:rsid w:val="001F27BA"/>
    <w:rsid w:val="001F3C01"/>
    <w:rsid w:val="001F4546"/>
    <w:rsid w:val="001F51CA"/>
    <w:rsid w:val="001F631C"/>
    <w:rsid w:val="002046B8"/>
    <w:rsid w:val="00205532"/>
    <w:rsid w:val="00207453"/>
    <w:rsid w:val="00214B75"/>
    <w:rsid w:val="0022021F"/>
    <w:rsid w:val="002207B4"/>
    <w:rsid w:val="00222A3E"/>
    <w:rsid w:val="00225F89"/>
    <w:rsid w:val="00237CB6"/>
    <w:rsid w:val="00245E67"/>
    <w:rsid w:val="002633E4"/>
    <w:rsid w:val="002633FA"/>
    <w:rsid w:val="00265AF7"/>
    <w:rsid w:val="00273E00"/>
    <w:rsid w:val="00286B13"/>
    <w:rsid w:val="00290DFD"/>
    <w:rsid w:val="0029101B"/>
    <w:rsid w:val="002968FF"/>
    <w:rsid w:val="002A5914"/>
    <w:rsid w:val="002A67BF"/>
    <w:rsid w:val="002A7480"/>
    <w:rsid w:val="002B4F46"/>
    <w:rsid w:val="002B71D6"/>
    <w:rsid w:val="002C46A7"/>
    <w:rsid w:val="002C6631"/>
    <w:rsid w:val="002C7039"/>
    <w:rsid w:val="002D3755"/>
    <w:rsid w:val="002D4344"/>
    <w:rsid w:val="002D4F92"/>
    <w:rsid w:val="002D519E"/>
    <w:rsid w:val="002D7396"/>
    <w:rsid w:val="002E4CF3"/>
    <w:rsid w:val="002F1F87"/>
    <w:rsid w:val="002F3B77"/>
    <w:rsid w:val="00305397"/>
    <w:rsid w:val="003140DB"/>
    <w:rsid w:val="00314567"/>
    <w:rsid w:val="00316011"/>
    <w:rsid w:val="003178AC"/>
    <w:rsid w:val="003247F2"/>
    <w:rsid w:val="0032669A"/>
    <w:rsid w:val="00332A15"/>
    <w:rsid w:val="00332AB5"/>
    <w:rsid w:val="00332E37"/>
    <w:rsid w:val="00334EA0"/>
    <w:rsid w:val="00335688"/>
    <w:rsid w:val="00335AF0"/>
    <w:rsid w:val="003371AE"/>
    <w:rsid w:val="00337221"/>
    <w:rsid w:val="003401B2"/>
    <w:rsid w:val="003416DF"/>
    <w:rsid w:val="00342E02"/>
    <w:rsid w:val="00343AFC"/>
    <w:rsid w:val="0034415F"/>
    <w:rsid w:val="00345635"/>
    <w:rsid w:val="00347D6F"/>
    <w:rsid w:val="00350DB8"/>
    <w:rsid w:val="00350EB0"/>
    <w:rsid w:val="00353F7D"/>
    <w:rsid w:val="00355FCF"/>
    <w:rsid w:val="00357889"/>
    <w:rsid w:val="003579C9"/>
    <w:rsid w:val="00364A8B"/>
    <w:rsid w:val="00365BDC"/>
    <w:rsid w:val="003755EC"/>
    <w:rsid w:val="003758AC"/>
    <w:rsid w:val="00380E55"/>
    <w:rsid w:val="003934F8"/>
    <w:rsid w:val="00396FDA"/>
    <w:rsid w:val="0039745B"/>
    <w:rsid w:val="00397AE7"/>
    <w:rsid w:val="00397BAA"/>
    <w:rsid w:val="00397BBC"/>
    <w:rsid w:val="003A0BD6"/>
    <w:rsid w:val="003B23FE"/>
    <w:rsid w:val="003B26E4"/>
    <w:rsid w:val="003C2107"/>
    <w:rsid w:val="003C3C70"/>
    <w:rsid w:val="003D674C"/>
    <w:rsid w:val="003D6B19"/>
    <w:rsid w:val="003F0BAF"/>
    <w:rsid w:val="003F1C73"/>
    <w:rsid w:val="003F3770"/>
    <w:rsid w:val="003F79EF"/>
    <w:rsid w:val="00410235"/>
    <w:rsid w:val="004116B4"/>
    <w:rsid w:val="004135A0"/>
    <w:rsid w:val="00422100"/>
    <w:rsid w:val="00425415"/>
    <w:rsid w:val="00426A3D"/>
    <w:rsid w:val="00430CF9"/>
    <w:rsid w:val="00430E84"/>
    <w:rsid w:val="004319CA"/>
    <w:rsid w:val="00440760"/>
    <w:rsid w:val="0044101B"/>
    <w:rsid w:val="00441A19"/>
    <w:rsid w:val="00441E8A"/>
    <w:rsid w:val="00442E5E"/>
    <w:rsid w:val="004513E6"/>
    <w:rsid w:val="00451EF6"/>
    <w:rsid w:val="004637DB"/>
    <w:rsid w:val="004648DB"/>
    <w:rsid w:val="00471A5A"/>
    <w:rsid w:val="00472246"/>
    <w:rsid w:val="00472D3D"/>
    <w:rsid w:val="00474B84"/>
    <w:rsid w:val="00475894"/>
    <w:rsid w:val="004770F4"/>
    <w:rsid w:val="00482F7E"/>
    <w:rsid w:val="0048318D"/>
    <w:rsid w:val="00485192"/>
    <w:rsid w:val="00491BF8"/>
    <w:rsid w:val="00495737"/>
    <w:rsid w:val="00497C9C"/>
    <w:rsid w:val="004A3905"/>
    <w:rsid w:val="004A6588"/>
    <w:rsid w:val="004A6640"/>
    <w:rsid w:val="004A6CD9"/>
    <w:rsid w:val="004B28E2"/>
    <w:rsid w:val="004B3513"/>
    <w:rsid w:val="004B36C7"/>
    <w:rsid w:val="004B5F6E"/>
    <w:rsid w:val="004B6063"/>
    <w:rsid w:val="004C4977"/>
    <w:rsid w:val="004D1104"/>
    <w:rsid w:val="004D3181"/>
    <w:rsid w:val="004D69F2"/>
    <w:rsid w:val="004D775D"/>
    <w:rsid w:val="004E05AF"/>
    <w:rsid w:val="004E3ACD"/>
    <w:rsid w:val="004E5AF0"/>
    <w:rsid w:val="004F03E6"/>
    <w:rsid w:val="004F49A0"/>
    <w:rsid w:val="004F528B"/>
    <w:rsid w:val="004F62EE"/>
    <w:rsid w:val="004F754D"/>
    <w:rsid w:val="004F75B9"/>
    <w:rsid w:val="004F776F"/>
    <w:rsid w:val="004F7853"/>
    <w:rsid w:val="004F7FE3"/>
    <w:rsid w:val="00500376"/>
    <w:rsid w:val="00505267"/>
    <w:rsid w:val="00510919"/>
    <w:rsid w:val="0051302E"/>
    <w:rsid w:val="00517B2E"/>
    <w:rsid w:val="00520395"/>
    <w:rsid w:val="00520E65"/>
    <w:rsid w:val="005332A0"/>
    <w:rsid w:val="00536BAA"/>
    <w:rsid w:val="00542CCB"/>
    <w:rsid w:val="005434FE"/>
    <w:rsid w:val="00543D3A"/>
    <w:rsid w:val="00551616"/>
    <w:rsid w:val="00552969"/>
    <w:rsid w:val="00556B4D"/>
    <w:rsid w:val="005610CB"/>
    <w:rsid w:val="00563061"/>
    <w:rsid w:val="005647C8"/>
    <w:rsid w:val="005666B0"/>
    <w:rsid w:val="0058050C"/>
    <w:rsid w:val="005900DB"/>
    <w:rsid w:val="00590A36"/>
    <w:rsid w:val="00594AF1"/>
    <w:rsid w:val="00594D59"/>
    <w:rsid w:val="005963A2"/>
    <w:rsid w:val="005A6E7D"/>
    <w:rsid w:val="005B13FE"/>
    <w:rsid w:val="005B560A"/>
    <w:rsid w:val="005B7DEF"/>
    <w:rsid w:val="005C0BFD"/>
    <w:rsid w:val="005C28E7"/>
    <w:rsid w:val="005C6294"/>
    <w:rsid w:val="005D1271"/>
    <w:rsid w:val="005D6C77"/>
    <w:rsid w:val="005D7779"/>
    <w:rsid w:val="005E722F"/>
    <w:rsid w:val="005F348F"/>
    <w:rsid w:val="005F42EB"/>
    <w:rsid w:val="005F65FA"/>
    <w:rsid w:val="005F6CD9"/>
    <w:rsid w:val="00602286"/>
    <w:rsid w:val="00603774"/>
    <w:rsid w:val="00605B70"/>
    <w:rsid w:val="00606F8B"/>
    <w:rsid w:val="0061200B"/>
    <w:rsid w:val="00612837"/>
    <w:rsid w:val="00624DD8"/>
    <w:rsid w:val="00627CE8"/>
    <w:rsid w:val="00627E7C"/>
    <w:rsid w:val="006315DA"/>
    <w:rsid w:val="00632CEB"/>
    <w:rsid w:val="00633EEB"/>
    <w:rsid w:val="00635ADA"/>
    <w:rsid w:val="00637AAA"/>
    <w:rsid w:val="00641EFF"/>
    <w:rsid w:val="00643D4D"/>
    <w:rsid w:val="00644F76"/>
    <w:rsid w:val="00650655"/>
    <w:rsid w:val="006516F6"/>
    <w:rsid w:val="00651FA7"/>
    <w:rsid w:val="00655739"/>
    <w:rsid w:val="00655DB4"/>
    <w:rsid w:val="00661BBB"/>
    <w:rsid w:val="006621A5"/>
    <w:rsid w:val="00664E56"/>
    <w:rsid w:val="006708AC"/>
    <w:rsid w:val="00672FC7"/>
    <w:rsid w:val="00675722"/>
    <w:rsid w:val="006761DB"/>
    <w:rsid w:val="00677F24"/>
    <w:rsid w:val="00680A6C"/>
    <w:rsid w:val="00681C25"/>
    <w:rsid w:val="00685696"/>
    <w:rsid w:val="006903BA"/>
    <w:rsid w:val="00691417"/>
    <w:rsid w:val="006916B2"/>
    <w:rsid w:val="00693EE6"/>
    <w:rsid w:val="00695B9D"/>
    <w:rsid w:val="006A1E01"/>
    <w:rsid w:val="006A7310"/>
    <w:rsid w:val="006B133E"/>
    <w:rsid w:val="006B2B01"/>
    <w:rsid w:val="006B3493"/>
    <w:rsid w:val="006B481D"/>
    <w:rsid w:val="006B6268"/>
    <w:rsid w:val="006C752F"/>
    <w:rsid w:val="006D19C2"/>
    <w:rsid w:val="006D3FCB"/>
    <w:rsid w:val="006E0927"/>
    <w:rsid w:val="006E2227"/>
    <w:rsid w:val="006E4FFC"/>
    <w:rsid w:val="006E5859"/>
    <w:rsid w:val="006F30C8"/>
    <w:rsid w:val="006F670C"/>
    <w:rsid w:val="006F7C56"/>
    <w:rsid w:val="007023F3"/>
    <w:rsid w:val="00702EE9"/>
    <w:rsid w:val="00703A19"/>
    <w:rsid w:val="00706F5A"/>
    <w:rsid w:val="007074BB"/>
    <w:rsid w:val="00720FE7"/>
    <w:rsid w:val="0072197F"/>
    <w:rsid w:val="00725951"/>
    <w:rsid w:val="00731DE0"/>
    <w:rsid w:val="007358B7"/>
    <w:rsid w:val="00736C98"/>
    <w:rsid w:val="00741698"/>
    <w:rsid w:val="0074515A"/>
    <w:rsid w:val="00746526"/>
    <w:rsid w:val="0074696E"/>
    <w:rsid w:val="00747810"/>
    <w:rsid w:val="00751B58"/>
    <w:rsid w:val="00752259"/>
    <w:rsid w:val="00755E88"/>
    <w:rsid w:val="00760F63"/>
    <w:rsid w:val="007636B9"/>
    <w:rsid w:val="007642B5"/>
    <w:rsid w:val="00765666"/>
    <w:rsid w:val="00771E86"/>
    <w:rsid w:val="007735A9"/>
    <w:rsid w:val="0078428E"/>
    <w:rsid w:val="00787DD0"/>
    <w:rsid w:val="00792B3A"/>
    <w:rsid w:val="0079451A"/>
    <w:rsid w:val="0079548A"/>
    <w:rsid w:val="007A0BEC"/>
    <w:rsid w:val="007A279D"/>
    <w:rsid w:val="007A4247"/>
    <w:rsid w:val="007A482D"/>
    <w:rsid w:val="007A5EC9"/>
    <w:rsid w:val="007B059A"/>
    <w:rsid w:val="007B092E"/>
    <w:rsid w:val="007B0B10"/>
    <w:rsid w:val="007B1CCD"/>
    <w:rsid w:val="007B260D"/>
    <w:rsid w:val="007B448E"/>
    <w:rsid w:val="007B6044"/>
    <w:rsid w:val="007C1C81"/>
    <w:rsid w:val="007C4429"/>
    <w:rsid w:val="007C5CF5"/>
    <w:rsid w:val="007C6AEE"/>
    <w:rsid w:val="007D30EA"/>
    <w:rsid w:val="007D4CAF"/>
    <w:rsid w:val="007E58B4"/>
    <w:rsid w:val="007E6570"/>
    <w:rsid w:val="007F4B43"/>
    <w:rsid w:val="008042FC"/>
    <w:rsid w:val="00804A83"/>
    <w:rsid w:val="00805812"/>
    <w:rsid w:val="00806A22"/>
    <w:rsid w:val="00824CF8"/>
    <w:rsid w:val="0083240D"/>
    <w:rsid w:val="0084105F"/>
    <w:rsid w:val="0084202C"/>
    <w:rsid w:val="00850EC4"/>
    <w:rsid w:val="00857A37"/>
    <w:rsid w:val="00860492"/>
    <w:rsid w:val="00862500"/>
    <w:rsid w:val="00862AC7"/>
    <w:rsid w:val="0086361B"/>
    <w:rsid w:val="00874018"/>
    <w:rsid w:val="00874424"/>
    <w:rsid w:val="00875E37"/>
    <w:rsid w:val="00882487"/>
    <w:rsid w:val="00893985"/>
    <w:rsid w:val="008944E4"/>
    <w:rsid w:val="00896623"/>
    <w:rsid w:val="00897FCA"/>
    <w:rsid w:val="008A2B08"/>
    <w:rsid w:val="008A33A4"/>
    <w:rsid w:val="008A4E5C"/>
    <w:rsid w:val="008A6A98"/>
    <w:rsid w:val="008B0B9B"/>
    <w:rsid w:val="008B1F3F"/>
    <w:rsid w:val="008B37AC"/>
    <w:rsid w:val="008B6B23"/>
    <w:rsid w:val="008B7A2E"/>
    <w:rsid w:val="008C5095"/>
    <w:rsid w:val="008C7C79"/>
    <w:rsid w:val="008D3698"/>
    <w:rsid w:val="008D50D1"/>
    <w:rsid w:val="008D6D6D"/>
    <w:rsid w:val="008E4956"/>
    <w:rsid w:val="008E5779"/>
    <w:rsid w:val="008F0546"/>
    <w:rsid w:val="008F19CE"/>
    <w:rsid w:val="008F1B0C"/>
    <w:rsid w:val="009002D1"/>
    <w:rsid w:val="009062E5"/>
    <w:rsid w:val="00912640"/>
    <w:rsid w:val="009147B7"/>
    <w:rsid w:val="00914CC2"/>
    <w:rsid w:val="009203EA"/>
    <w:rsid w:val="009219BB"/>
    <w:rsid w:val="00922038"/>
    <w:rsid w:val="00930332"/>
    <w:rsid w:val="00931345"/>
    <w:rsid w:val="00935DAD"/>
    <w:rsid w:val="00936527"/>
    <w:rsid w:val="00943B6B"/>
    <w:rsid w:val="0094422B"/>
    <w:rsid w:val="00955E1D"/>
    <w:rsid w:val="009565DA"/>
    <w:rsid w:val="00960F0C"/>
    <w:rsid w:val="00961559"/>
    <w:rsid w:val="00964AD7"/>
    <w:rsid w:val="0096782C"/>
    <w:rsid w:val="0097394D"/>
    <w:rsid w:val="00973D0A"/>
    <w:rsid w:val="00983A3B"/>
    <w:rsid w:val="00987405"/>
    <w:rsid w:val="0098746D"/>
    <w:rsid w:val="0099046B"/>
    <w:rsid w:val="009911CC"/>
    <w:rsid w:val="0099497B"/>
    <w:rsid w:val="009A1CF9"/>
    <w:rsid w:val="009A66CA"/>
    <w:rsid w:val="009A75AC"/>
    <w:rsid w:val="009B315E"/>
    <w:rsid w:val="009B562D"/>
    <w:rsid w:val="009C1E4B"/>
    <w:rsid w:val="009C2E35"/>
    <w:rsid w:val="009C450B"/>
    <w:rsid w:val="009D6F42"/>
    <w:rsid w:val="009D768F"/>
    <w:rsid w:val="009E1A98"/>
    <w:rsid w:val="009E1AD2"/>
    <w:rsid w:val="009E3032"/>
    <w:rsid w:val="009E3C8A"/>
    <w:rsid w:val="009F50F3"/>
    <w:rsid w:val="009F6E2B"/>
    <w:rsid w:val="00A069BB"/>
    <w:rsid w:val="00A14091"/>
    <w:rsid w:val="00A20C2D"/>
    <w:rsid w:val="00A20CAB"/>
    <w:rsid w:val="00A262BF"/>
    <w:rsid w:val="00A27E23"/>
    <w:rsid w:val="00A31BCB"/>
    <w:rsid w:val="00A350E6"/>
    <w:rsid w:val="00A42B1F"/>
    <w:rsid w:val="00A542C1"/>
    <w:rsid w:val="00A66061"/>
    <w:rsid w:val="00A715EE"/>
    <w:rsid w:val="00A71F79"/>
    <w:rsid w:val="00A74CE5"/>
    <w:rsid w:val="00A80046"/>
    <w:rsid w:val="00A80C19"/>
    <w:rsid w:val="00A80D2E"/>
    <w:rsid w:val="00A82286"/>
    <w:rsid w:val="00A83227"/>
    <w:rsid w:val="00A92CD1"/>
    <w:rsid w:val="00A934E5"/>
    <w:rsid w:val="00A959F9"/>
    <w:rsid w:val="00A96AF4"/>
    <w:rsid w:val="00AA241D"/>
    <w:rsid w:val="00AA531A"/>
    <w:rsid w:val="00AA7008"/>
    <w:rsid w:val="00AB1830"/>
    <w:rsid w:val="00AB2B8D"/>
    <w:rsid w:val="00AB3436"/>
    <w:rsid w:val="00AB5BA8"/>
    <w:rsid w:val="00AB6779"/>
    <w:rsid w:val="00AB6FC3"/>
    <w:rsid w:val="00AC7C58"/>
    <w:rsid w:val="00AD11F9"/>
    <w:rsid w:val="00AD189F"/>
    <w:rsid w:val="00AD1ACD"/>
    <w:rsid w:val="00AD3EF4"/>
    <w:rsid w:val="00AD608F"/>
    <w:rsid w:val="00AD7836"/>
    <w:rsid w:val="00AE1489"/>
    <w:rsid w:val="00AE2712"/>
    <w:rsid w:val="00AE32AC"/>
    <w:rsid w:val="00AE46D9"/>
    <w:rsid w:val="00AF3489"/>
    <w:rsid w:val="00AF5761"/>
    <w:rsid w:val="00AF773D"/>
    <w:rsid w:val="00B00AB3"/>
    <w:rsid w:val="00B04DAB"/>
    <w:rsid w:val="00B06A8D"/>
    <w:rsid w:val="00B072B2"/>
    <w:rsid w:val="00B11216"/>
    <w:rsid w:val="00B12FB0"/>
    <w:rsid w:val="00B1434E"/>
    <w:rsid w:val="00B15D52"/>
    <w:rsid w:val="00B20138"/>
    <w:rsid w:val="00B219EF"/>
    <w:rsid w:val="00B21A9F"/>
    <w:rsid w:val="00B222A2"/>
    <w:rsid w:val="00B24314"/>
    <w:rsid w:val="00B27479"/>
    <w:rsid w:val="00B31AF5"/>
    <w:rsid w:val="00B41DAF"/>
    <w:rsid w:val="00B4598F"/>
    <w:rsid w:val="00B546EF"/>
    <w:rsid w:val="00B603FA"/>
    <w:rsid w:val="00B72194"/>
    <w:rsid w:val="00B7267F"/>
    <w:rsid w:val="00B74C83"/>
    <w:rsid w:val="00B777F6"/>
    <w:rsid w:val="00B77D13"/>
    <w:rsid w:val="00B812D6"/>
    <w:rsid w:val="00B85ADA"/>
    <w:rsid w:val="00B868AA"/>
    <w:rsid w:val="00B90453"/>
    <w:rsid w:val="00B90D35"/>
    <w:rsid w:val="00BA0A33"/>
    <w:rsid w:val="00BA4A0B"/>
    <w:rsid w:val="00BB2908"/>
    <w:rsid w:val="00BB36DE"/>
    <w:rsid w:val="00BB4311"/>
    <w:rsid w:val="00BB574B"/>
    <w:rsid w:val="00BB6BC9"/>
    <w:rsid w:val="00BC00D4"/>
    <w:rsid w:val="00BC071D"/>
    <w:rsid w:val="00BC23D2"/>
    <w:rsid w:val="00BC2872"/>
    <w:rsid w:val="00BC2F8D"/>
    <w:rsid w:val="00BC3A68"/>
    <w:rsid w:val="00BC5991"/>
    <w:rsid w:val="00BD0E3E"/>
    <w:rsid w:val="00BD3651"/>
    <w:rsid w:val="00BE3BFA"/>
    <w:rsid w:val="00BE48CE"/>
    <w:rsid w:val="00BF05A0"/>
    <w:rsid w:val="00BF0B5A"/>
    <w:rsid w:val="00BF2428"/>
    <w:rsid w:val="00BF3D4A"/>
    <w:rsid w:val="00BF43B6"/>
    <w:rsid w:val="00C03206"/>
    <w:rsid w:val="00C0413B"/>
    <w:rsid w:val="00C077BF"/>
    <w:rsid w:val="00C108AB"/>
    <w:rsid w:val="00C16EF6"/>
    <w:rsid w:val="00C24D89"/>
    <w:rsid w:val="00C261AC"/>
    <w:rsid w:val="00C3210B"/>
    <w:rsid w:val="00C35688"/>
    <w:rsid w:val="00C42067"/>
    <w:rsid w:val="00C429B7"/>
    <w:rsid w:val="00C447D2"/>
    <w:rsid w:val="00C45A1E"/>
    <w:rsid w:val="00C473B5"/>
    <w:rsid w:val="00C47D77"/>
    <w:rsid w:val="00C50557"/>
    <w:rsid w:val="00C51BC8"/>
    <w:rsid w:val="00C533D5"/>
    <w:rsid w:val="00C6194C"/>
    <w:rsid w:val="00C65357"/>
    <w:rsid w:val="00C735FB"/>
    <w:rsid w:val="00C73CFE"/>
    <w:rsid w:val="00C77087"/>
    <w:rsid w:val="00C80A5B"/>
    <w:rsid w:val="00C8304F"/>
    <w:rsid w:val="00C908AA"/>
    <w:rsid w:val="00C9107D"/>
    <w:rsid w:val="00C91A89"/>
    <w:rsid w:val="00C924B2"/>
    <w:rsid w:val="00C925EE"/>
    <w:rsid w:val="00C93B69"/>
    <w:rsid w:val="00CA1DBE"/>
    <w:rsid w:val="00CA5492"/>
    <w:rsid w:val="00CA6EC9"/>
    <w:rsid w:val="00CA7683"/>
    <w:rsid w:val="00CA78B3"/>
    <w:rsid w:val="00CB45E9"/>
    <w:rsid w:val="00CC0F8B"/>
    <w:rsid w:val="00CC1400"/>
    <w:rsid w:val="00CC4059"/>
    <w:rsid w:val="00CD20AE"/>
    <w:rsid w:val="00CD2FB2"/>
    <w:rsid w:val="00CE1094"/>
    <w:rsid w:val="00CE1E43"/>
    <w:rsid w:val="00CE2BC5"/>
    <w:rsid w:val="00CE3F36"/>
    <w:rsid w:val="00CE4906"/>
    <w:rsid w:val="00CE62B6"/>
    <w:rsid w:val="00CF29D8"/>
    <w:rsid w:val="00CF44D4"/>
    <w:rsid w:val="00CF4842"/>
    <w:rsid w:val="00CF699C"/>
    <w:rsid w:val="00D00F74"/>
    <w:rsid w:val="00D059A9"/>
    <w:rsid w:val="00D103F7"/>
    <w:rsid w:val="00D133D9"/>
    <w:rsid w:val="00D24955"/>
    <w:rsid w:val="00D262F0"/>
    <w:rsid w:val="00D30865"/>
    <w:rsid w:val="00D3557A"/>
    <w:rsid w:val="00D379FC"/>
    <w:rsid w:val="00D40846"/>
    <w:rsid w:val="00D4235C"/>
    <w:rsid w:val="00D43550"/>
    <w:rsid w:val="00D44908"/>
    <w:rsid w:val="00D46240"/>
    <w:rsid w:val="00D50F22"/>
    <w:rsid w:val="00D51BF2"/>
    <w:rsid w:val="00D55E7F"/>
    <w:rsid w:val="00D55FA1"/>
    <w:rsid w:val="00D57E4B"/>
    <w:rsid w:val="00D60CE4"/>
    <w:rsid w:val="00D6237A"/>
    <w:rsid w:val="00D625CD"/>
    <w:rsid w:val="00D625FC"/>
    <w:rsid w:val="00D650EC"/>
    <w:rsid w:val="00D6699A"/>
    <w:rsid w:val="00D672DD"/>
    <w:rsid w:val="00D70B2A"/>
    <w:rsid w:val="00D7622A"/>
    <w:rsid w:val="00D84AA0"/>
    <w:rsid w:val="00D84E43"/>
    <w:rsid w:val="00D91909"/>
    <w:rsid w:val="00D92A0E"/>
    <w:rsid w:val="00D9397C"/>
    <w:rsid w:val="00D9459D"/>
    <w:rsid w:val="00D95D2C"/>
    <w:rsid w:val="00DA1C90"/>
    <w:rsid w:val="00DA3249"/>
    <w:rsid w:val="00DA6972"/>
    <w:rsid w:val="00DB4B44"/>
    <w:rsid w:val="00DB6324"/>
    <w:rsid w:val="00DB65BC"/>
    <w:rsid w:val="00DC0207"/>
    <w:rsid w:val="00DC55EF"/>
    <w:rsid w:val="00DD0C64"/>
    <w:rsid w:val="00DD79B7"/>
    <w:rsid w:val="00DE04A2"/>
    <w:rsid w:val="00DE1AC5"/>
    <w:rsid w:val="00DE478D"/>
    <w:rsid w:val="00DE66F1"/>
    <w:rsid w:val="00DE6CA5"/>
    <w:rsid w:val="00DF1C3C"/>
    <w:rsid w:val="00DF1D35"/>
    <w:rsid w:val="00DF1F1B"/>
    <w:rsid w:val="00DF2028"/>
    <w:rsid w:val="00E04DA9"/>
    <w:rsid w:val="00E0502B"/>
    <w:rsid w:val="00E10C7C"/>
    <w:rsid w:val="00E1428E"/>
    <w:rsid w:val="00E1440C"/>
    <w:rsid w:val="00E158D5"/>
    <w:rsid w:val="00E20E4F"/>
    <w:rsid w:val="00E20F3F"/>
    <w:rsid w:val="00E21D1C"/>
    <w:rsid w:val="00E2702F"/>
    <w:rsid w:val="00E30F80"/>
    <w:rsid w:val="00E310B3"/>
    <w:rsid w:val="00E33F21"/>
    <w:rsid w:val="00E42802"/>
    <w:rsid w:val="00E43862"/>
    <w:rsid w:val="00E44A2E"/>
    <w:rsid w:val="00E45DDD"/>
    <w:rsid w:val="00E51A61"/>
    <w:rsid w:val="00E55C71"/>
    <w:rsid w:val="00E600BB"/>
    <w:rsid w:val="00E6071F"/>
    <w:rsid w:val="00E62185"/>
    <w:rsid w:val="00E6302A"/>
    <w:rsid w:val="00E63D58"/>
    <w:rsid w:val="00E65DC7"/>
    <w:rsid w:val="00E678DD"/>
    <w:rsid w:val="00E70D0A"/>
    <w:rsid w:val="00E92276"/>
    <w:rsid w:val="00E93383"/>
    <w:rsid w:val="00E96DEF"/>
    <w:rsid w:val="00E96EF5"/>
    <w:rsid w:val="00E97E3C"/>
    <w:rsid w:val="00EA305F"/>
    <w:rsid w:val="00EA5A9D"/>
    <w:rsid w:val="00EC1345"/>
    <w:rsid w:val="00EC3AF2"/>
    <w:rsid w:val="00EC3B20"/>
    <w:rsid w:val="00EC5AE2"/>
    <w:rsid w:val="00ED2931"/>
    <w:rsid w:val="00ED3D63"/>
    <w:rsid w:val="00ED5304"/>
    <w:rsid w:val="00EE4ECC"/>
    <w:rsid w:val="00EF17D7"/>
    <w:rsid w:val="00EF39F3"/>
    <w:rsid w:val="00EF4303"/>
    <w:rsid w:val="00EF4324"/>
    <w:rsid w:val="00EF57C3"/>
    <w:rsid w:val="00EF581C"/>
    <w:rsid w:val="00EF6C06"/>
    <w:rsid w:val="00F14741"/>
    <w:rsid w:val="00F14AF4"/>
    <w:rsid w:val="00F22F43"/>
    <w:rsid w:val="00F26554"/>
    <w:rsid w:val="00F273C2"/>
    <w:rsid w:val="00F30A0C"/>
    <w:rsid w:val="00F3175F"/>
    <w:rsid w:val="00F31E55"/>
    <w:rsid w:val="00F3487B"/>
    <w:rsid w:val="00F40F32"/>
    <w:rsid w:val="00F41147"/>
    <w:rsid w:val="00F42A36"/>
    <w:rsid w:val="00F43DF2"/>
    <w:rsid w:val="00F51966"/>
    <w:rsid w:val="00F55278"/>
    <w:rsid w:val="00F55E55"/>
    <w:rsid w:val="00F60F6C"/>
    <w:rsid w:val="00F665CB"/>
    <w:rsid w:val="00F77A30"/>
    <w:rsid w:val="00F83565"/>
    <w:rsid w:val="00F84EF2"/>
    <w:rsid w:val="00F85067"/>
    <w:rsid w:val="00F867CD"/>
    <w:rsid w:val="00F87D78"/>
    <w:rsid w:val="00F91631"/>
    <w:rsid w:val="00F960F6"/>
    <w:rsid w:val="00F9669D"/>
    <w:rsid w:val="00FA00E5"/>
    <w:rsid w:val="00FA0B19"/>
    <w:rsid w:val="00FB0FF0"/>
    <w:rsid w:val="00FB7695"/>
    <w:rsid w:val="00FC66CC"/>
    <w:rsid w:val="00FC6CDC"/>
    <w:rsid w:val="00FC799A"/>
    <w:rsid w:val="00FD25AB"/>
    <w:rsid w:val="00FD31CB"/>
    <w:rsid w:val="00FD625B"/>
    <w:rsid w:val="00FD6E8E"/>
    <w:rsid w:val="00FD77AD"/>
    <w:rsid w:val="00FE2A78"/>
    <w:rsid w:val="00FE5A2A"/>
    <w:rsid w:val="00FE7618"/>
    <w:rsid w:val="00FF00CC"/>
    <w:rsid w:val="00FF145D"/>
    <w:rsid w:val="00FF1BF9"/>
    <w:rsid w:val="00FF3799"/>
    <w:rsid w:val="011B2034"/>
    <w:rsid w:val="015D27ED"/>
    <w:rsid w:val="01B32747"/>
    <w:rsid w:val="01CB0A68"/>
    <w:rsid w:val="02235D4B"/>
    <w:rsid w:val="02A9530D"/>
    <w:rsid w:val="02B504F0"/>
    <w:rsid w:val="02BA5CD8"/>
    <w:rsid w:val="02D07EDB"/>
    <w:rsid w:val="03090D52"/>
    <w:rsid w:val="036E01D1"/>
    <w:rsid w:val="03966CB0"/>
    <w:rsid w:val="03EC4EC0"/>
    <w:rsid w:val="03FB17CE"/>
    <w:rsid w:val="040231CA"/>
    <w:rsid w:val="04525D18"/>
    <w:rsid w:val="04A06264"/>
    <w:rsid w:val="04C878DF"/>
    <w:rsid w:val="04F2229D"/>
    <w:rsid w:val="05220A6D"/>
    <w:rsid w:val="05257147"/>
    <w:rsid w:val="055102E3"/>
    <w:rsid w:val="057C013D"/>
    <w:rsid w:val="05A40179"/>
    <w:rsid w:val="05F753DF"/>
    <w:rsid w:val="063B285C"/>
    <w:rsid w:val="06607C1E"/>
    <w:rsid w:val="06655ACF"/>
    <w:rsid w:val="06801C3B"/>
    <w:rsid w:val="06C02115"/>
    <w:rsid w:val="06DD0D03"/>
    <w:rsid w:val="070627CF"/>
    <w:rsid w:val="075539B3"/>
    <w:rsid w:val="07DE75C7"/>
    <w:rsid w:val="08104660"/>
    <w:rsid w:val="08282E7E"/>
    <w:rsid w:val="08A6379D"/>
    <w:rsid w:val="08C8268B"/>
    <w:rsid w:val="09025D38"/>
    <w:rsid w:val="091F056B"/>
    <w:rsid w:val="093942E3"/>
    <w:rsid w:val="094177F3"/>
    <w:rsid w:val="09F027B0"/>
    <w:rsid w:val="0A255E94"/>
    <w:rsid w:val="0A2E43EA"/>
    <w:rsid w:val="0A3054F8"/>
    <w:rsid w:val="0A921B67"/>
    <w:rsid w:val="0A9B6200"/>
    <w:rsid w:val="0AA411C6"/>
    <w:rsid w:val="0AAA228E"/>
    <w:rsid w:val="0AE77571"/>
    <w:rsid w:val="0B0E19AF"/>
    <w:rsid w:val="0B320689"/>
    <w:rsid w:val="0B5F4EA2"/>
    <w:rsid w:val="0B827D42"/>
    <w:rsid w:val="0B8C3F15"/>
    <w:rsid w:val="0C076CEB"/>
    <w:rsid w:val="0C1D4DBD"/>
    <w:rsid w:val="0C6E4086"/>
    <w:rsid w:val="0C6F0993"/>
    <w:rsid w:val="0C70451D"/>
    <w:rsid w:val="0CA21AB6"/>
    <w:rsid w:val="0CD061B9"/>
    <w:rsid w:val="0D3B0C0C"/>
    <w:rsid w:val="0DA5764E"/>
    <w:rsid w:val="0DAF0E0E"/>
    <w:rsid w:val="0DB869A7"/>
    <w:rsid w:val="0DBC6100"/>
    <w:rsid w:val="0DE12993"/>
    <w:rsid w:val="0E8A5CA0"/>
    <w:rsid w:val="0E8D2E6D"/>
    <w:rsid w:val="0E906E3F"/>
    <w:rsid w:val="0E941EFA"/>
    <w:rsid w:val="0EA84CE0"/>
    <w:rsid w:val="0EC84467"/>
    <w:rsid w:val="0ECD17B5"/>
    <w:rsid w:val="0F1B2D5E"/>
    <w:rsid w:val="0FA05F33"/>
    <w:rsid w:val="0FA966AA"/>
    <w:rsid w:val="10110F0F"/>
    <w:rsid w:val="10111E7B"/>
    <w:rsid w:val="10760D0E"/>
    <w:rsid w:val="10D83F9D"/>
    <w:rsid w:val="117763D9"/>
    <w:rsid w:val="11792D22"/>
    <w:rsid w:val="11B941A7"/>
    <w:rsid w:val="11D10A29"/>
    <w:rsid w:val="11FE4BC3"/>
    <w:rsid w:val="122237BE"/>
    <w:rsid w:val="122A059B"/>
    <w:rsid w:val="12327BF7"/>
    <w:rsid w:val="12370739"/>
    <w:rsid w:val="12744C5F"/>
    <w:rsid w:val="12833A36"/>
    <w:rsid w:val="12947F1B"/>
    <w:rsid w:val="13074CE7"/>
    <w:rsid w:val="13AC063F"/>
    <w:rsid w:val="13B04523"/>
    <w:rsid w:val="145022C4"/>
    <w:rsid w:val="14716219"/>
    <w:rsid w:val="148A49CF"/>
    <w:rsid w:val="154340F3"/>
    <w:rsid w:val="1554390E"/>
    <w:rsid w:val="158439BA"/>
    <w:rsid w:val="15D47BC6"/>
    <w:rsid w:val="16137113"/>
    <w:rsid w:val="163E3F3C"/>
    <w:rsid w:val="167E705C"/>
    <w:rsid w:val="16A917FD"/>
    <w:rsid w:val="16B024EA"/>
    <w:rsid w:val="16E6084A"/>
    <w:rsid w:val="17056C2C"/>
    <w:rsid w:val="175536DB"/>
    <w:rsid w:val="17B23810"/>
    <w:rsid w:val="18154062"/>
    <w:rsid w:val="18435E8C"/>
    <w:rsid w:val="18FC3815"/>
    <w:rsid w:val="192759BC"/>
    <w:rsid w:val="192D0439"/>
    <w:rsid w:val="195A44B2"/>
    <w:rsid w:val="196758DD"/>
    <w:rsid w:val="19E20421"/>
    <w:rsid w:val="1ACE07C6"/>
    <w:rsid w:val="1ACF1B5A"/>
    <w:rsid w:val="1ADD278B"/>
    <w:rsid w:val="1B717A21"/>
    <w:rsid w:val="1CB2478D"/>
    <w:rsid w:val="1CFF5CAA"/>
    <w:rsid w:val="1D0E6D8B"/>
    <w:rsid w:val="1D29540E"/>
    <w:rsid w:val="1D426EB7"/>
    <w:rsid w:val="1D4C6F21"/>
    <w:rsid w:val="1D5507AB"/>
    <w:rsid w:val="1DCB533A"/>
    <w:rsid w:val="1DFD20DC"/>
    <w:rsid w:val="1E0C0D2C"/>
    <w:rsid w:val="1E0C427E"/>
    <w:rsid w:val="1E3D5890"/>
    <w:rsid w:val="1ECB4E14"/>
    <w:rsid w:val="1ED470A1"/>
    <w:rsid w:val="1F636F01"/>
    <w:rsid w:val="1F745FEB"/>
    <w:rsid w:val="1F753FA8"/>
    <w:rsid w:val="1F7E5EAC"/>
    <w:rsid w:val="1F904ED9"/>
    <w:rsid w:val="1FB067C3"/>
    <w:rsid w:val="1FBC207B"/>
    <w:rsid w:val="1FE34C5B"/>
    <w:rsid w:val="20631CC6"/>
    <w:rsid w:val="209D2D04"/>
    <w:rsid w:val="20B617CC"/>
    <w:rsid w:val="21126AA7"/>
    <w:rsid w:val="21352A05"/>
    <w:rsid w:val="21362392"/>
    <w:rsid w:val="21485B53"/>
    <w:rsid w:val="21554A60"/>
    <w:rsid w:val="21BD6366"/>
    <w:rsid w:val="21E26F4D"/>
    <w:rsid w:val="21EE7C3C"/>
    <w:rsid w:val="222C21FA"/>
    <w:rsid w:val="22335DAB"/>
    <w:rsid w:val="223D37CD"/>
    <w:rsid w:val="22C85FCC"/>
    <w:rsid w:val="23085188"/>
    <w:rsid w:val="235F5402"/>
    <w:rsid w:val="237D094C"/>
    <w:rsid w:val="238B5266"/>
    <w:rsid w:val="23A77259"/>
    <w:rsid w:val="23B31760"/>
    <w:rsid w:val="23C022E6"/>
    <w:rsid w:val="23EE51DF"/>
    <w:rsid w:val="24353D32"/>
    <w:rsid w:val="24682021"/>
    <w:rsid w:val="24A423F1"/>
    <w:rsid w:val="25261B9D"/>
    <w:rsid w:val="25645C38"/>
    <w:rsid w:val="25685E0C"/>
    <w:rsid w:val="256B5D36"/>
    <w:rsid w:val="262A5104"/>
    <w:rsid w:val="26887043"/>
    <w:rsid w:val="26AE6E0B"/>
    <w:rsid w:val="26B46299"/>
    <w:rsid w:val="26BB2CC6"/>
    <w:rsid w:val="26BD683B"/>
    <w:rsid w:val="26DD5C14"/>
    <w:rsid w:val="27C57964"/>
    <w:rsid w:val="281447E1"/>
    <w:rsid w:val="28636321"/>
    <w:rsid w:val="28BC1741"/>
    <w:rsid w:val="28EB7539"/>
    <w:rsid w:val="290D0617"/>
    <w:rsid w:val="290F1F94"/>
    <w:rsid w:val="29314441"/>
    <w:rsid w:val="293720E9"/>
    <w:rsid w:val="298E7A8A"/>
    <w:rsid w:val="29BC55B6"/>
    <w:rsid w:val="29E65FA5"/>
    <w:rsid w:val="29FC1D7D"/>
    <w:rsid w:val="2A194DCB"/>
    <w:rsid w:val="2A2C179B"/>
    <w:rsid w:val="2A4318BD"/>
    <w:rsid w:val="2A7D223B"/>
    <w:rsid w:val="2B383800"/>
    <w:rsid w:val="2B6F4621"/>
    <w:rsid w:val="2C186673"/>
    <w:rsid w:val="2C6D4788"/>
    <w:rsid w:val="2C965D4A"/>
    <w:rsid w:val="2CA018D0"/>
    <w:rsid w:val="2CAB39C2"/>
    <w:rsid w:val="2CD50537"/>
    <w:rsid w:val="2D2D6BBF"/>
    <w:rsid w:val="2D4C521B"/>
    <w:rsid w:val="2E227A48"/>
    <w:rsid w:val="2EF17AA0"/>
    <w:rsid w:val="2F033394"/>
    <w:rsid w:val="2F05487F"/>
    <w:rsid w:val="2F18448C"/>
    <w:rsid w:val="2F566606"/>
    <w:rsid w:val="2F866987"/>
    <w:rsid w:val="2FA741ED"/>
    <w:rsid w:val="2FD4276E"/>
    <w:rsid w:val="2FFD0F33"/>
    <w:rsid w:val="30440E12"/>
    <w:rsid w:val="30A27BA7"/>
    <w:rsid w:val="30B714D9"/>
    <w:rsid w:val="30DF329B"/>
    <w:rsid w:val="30F45ABE"/>
    <w:rsid w:val="311B1676"/>
    <w:rsid w:val="312A1E9E"/>
    <w:rsid w:val="313B7EF6"/>
    <w:rsid w:val="315733F0"/>
    <w:rsid w:val="31CA129C"/>
    <w:rsid w:val="31EE2C5D"/>
    <w:rsid w:val="31F64247"/>
    <w:rsid w:val="321E3CBF"/>
    <w:rsid w:val="326528CD"/>
    <w:rsid w:val="328827F7"/>
    <w:rsid w:val="32D1055D"/>
    <w:rsid w:val="32E14A30"/>
    <w:rsid w:val="33150E59"/>
    <w:rsid w:val="331B795A"/>
    <w:rsid w:val="332069DF"/>
    <w:rsid w:val="332A56DB"/>
    <w:rsid w:val="338566CC"/>
    <w:rsid w:val="33A35F48"/>
    <w:rsid w:val="343C7E7E"/>
    <w:rsid w:val="349763DE"/>
    <w:rsid w:val="353C0B62"/>
    <w:rsid w:val="35735E93"/>
    <w:rsid w:val="357B691D"/>
    <w:rsid w:val="358856F0"/>
    <w:rsid w:val="35D53B03"/>
    <w:rsid w:val="369E4511"/>
    <w:rsid w:val="37317F60"/>
    <w:rsid w:val="377F2256"/>
    <w:rsid w:val="378D7431"/>
    <w:rsid w:val="37A10C5D"/>
    <w:rsid w:val="37EA445F"/>
    <w:rsid w:val="37EE3CC3"/>
    <w:rsid w:val="37EF51D2"/>
    <w:rsid w:val="38731403"/>
    <w:rsid w:val="388F20A8"/>
    <w:rsid w:val="3917220E"/>
    <w:rsid w:val="39952377"/>
    <w:rsid w:val="39EC2E14"/>
    <w:rsid w:val="3A9030C9"/>
    <w:rsid w:val="3A933FEE"/>
    <w:rsid w:val="3ACB3072"/>
    <w:rsid w:val="3ACB49FC"/>
    <w:rsid w:val="3AF95CF0"/>
    <w:rsid w:val="3BB26668"/>
    <w:rsid w:val="3BF25884"/>
    <w:rsid w:val="3C143538"/>
    <w:rsid w:val="3C683D03"/>
    <w:rsid w:val="3D2D5AD6"/>
    <w:rsid w:val="3D3117D1"/>
    <w:rsid w:val="3D43590F"/>
    <w:rsid w:val="3D5F69AE"/>
    <w:rsid w:val="3D6D1B52"/>
    <w:rsid w:val="3D7F638F"/>
    <w:rsid w:val="3DAE7080"/>
    <w:rsid w:val="3DBE1710"/>
    <w:rsid w:val="3DC836A4"/>
    <w:rsid w:val="3DDC7D08"/>
    <w:rsid w:val="3DDE0956"/>
    <w:rsid w:val="3DF81DFB"/>
    <w:rsid w:val="3E5F5E47"/>
    <w:rsid w:val="3E8F0FD8"/>
    <w:rsid w:val="3F50592B"/>
    <w:rsid w:val="3F8203BB"/>
    <w:rsid w:val="3F8541E2"/>
    <w:rsid w:val="3FCD337F"/>
    <w:rsid w:val="403E7D24"/>
    <w:rsid w:val="4073743D"/>
    <w:rsid w:val="407C2C83"/>
    <w:rsid w:val="40824F31"/>
    <w:rsid w:val="40975F58"/>
    <w:rsid w:val="40B06FA7"/>
    <w:rsid w:val="41373BF1"/>
    <w:rsid w:val="414C4C40"/>
    <w:rsid w:val="41663691"/>
    <w:rsid w:val="42870BE8"/>
    <w:rsid w:val="429664C3"/>
    <w:rsid w:val="42C64E68"/>
    <w:rsid w:val="431325EF"/>
    <w:rsid w:val="43612BF0"/>
    <w:rsid w:val="44003D1E"/>
    <w:rsid w:val="44123662"/>
    <w:rsid w:val="441D6688"/>
    <w:rsid w:val="449855CF"/>
    <w:rsid w:val="44CA436F"/>
    <w:rsid w:val="44D40C6B"/>
    <w:rsid w:val="45050AF4"/>
    <w:rsid w:val="451E69A9"/>
    <w:rsid w:val="45294C39"/>
    <w:rsid w:val="45C3443E"/>
    <w:rsid w:val="45CE7920"/>
    <w:rsid w:val="45E96527"/>
    <w:rsid w:val="45FB663C"/>
    <w:rsid w:val="46557EE7"/>
    <w:rsid w:val="46AB462D"/>
    <w:rsid w:val="46B34A2A"/>
    <w:rsid w:val="47410C8B"/>
    <w:rsid w:val="47531D5D"/>
    <w:rsid w:val="48D71CA7"/>
    <w:rsid w:val="49C8643C"/>
    <w:rsid w:val="49F162B2"/>
    <w:rsid w:val="4A0E24A0"/>
    <w:rsid w:val="4A402A97"/>
    <w:rsid w:val="4A8E32C0"/>
    <w:rsid w:val="4AD54729"/>
    <w:rsid w:val="4B155B48"/>
    <w:rsid w:val="4B293C11"/>
    <w:rsid w:val="4BBA627D"/>
    <w:rsid w:val="4C2203AC"/>
    <w:rsid w:val="4C6B2F60"/>
    <w:rsid w:val="4C992DCE"/>
    <w:rsid w:val="4CBF560C"/>
    <w:rsid w:val="4D31304E"/>
    <w:rsid w:val="4D831388"/>
    <w:rsid w:val="4DD755ED"/>
    <w:rsid w:val="4E371071"/>
    <w:rsid w:val="4E7E5066"/>
    <w:rsid w:val="4EAC0C0C"/>
    <w:rsid w:val="4EE678F1"/>
    <w:rsid w:val="4F4C65AA"/>
    <w:rsid w:val="4F535A2C"/>
    <w:rsid w:val="4F8F2BCF"/>
    <w:rsid w:val="4FC54B5F"/>
    <w:rsid w:val="500D6447"/>
    <w:rsid w:val="50644E04"/>
    <w:rsid w:val="50AA3FCB"/>
    <w:rsid w:val="50D164CB"/>
    <w:rsid w:val="50E26083"/>
    <w:rsid w:val="511D3C37"/>
    <w:rsid w:val="51502E1C"/>
    <w:rsid w:val="517A5ACB"/>
    <w:rsid w:val="518A654A"/>
    <w:rsid w:val="51CE3D50"/>
    <w:rsid w:val="51D74772"/>
    <w:rsid w:val="51E02EBE"/>
    <w:rsid w:val="522F0C18"/>
    <w:rsid w:val="52567C51"/>
    <w:rsid w:val="529F2209"/>
    <w:rsid w:val="530C4E11"/>
    <w:rsid w:val="533C1A04"/>
    <w:rsid w:val="53651C9B"/>
    <w:rsid w:val="5368695D"/>
    <w:rsid w:val="53910582"/>
    <w:rsid w:val="53B00464"/>
    <w:rsid w:val="542E5D0A"/>
    <w:rsid w:val="5440135F"/>
    <w:rsid w:val="54870D96"/>
    <w:rsid w:val="54E47A07"/>
    <w:rsid w:val="54F96145"/>
    <w:rsid w:val="552217A5"/>
    <w:rsid w:val="553B52CB"/>
    <w:rsid w:val="55C80B09"/>
    <w:rsid w:val="56770A42"/>
    <w:rsid w:val="56952CE3"/>
    <w:rsid w:val="56CB4771"/>
    <w:rsid w:val="56EC03CC"/>
    <w:rsid w:val="571D1773"/>
    <w:rsid w:val="57906C0D"/>
    <w:rsid w:val="579E6B52"/>
    <w:rsid w:val="57E25391"/>
    <w:rsid w:val="58F87DF6"/>
    <w:rsid w:val="59683F77"/>
    <w:rsid w:val="5972690E"/>
    <w:rsid w:val="59803066"/>
    <w:rsid w:val="59943F04"/>
    <w:rsid w:val="59977C55"/>
    <w:rsid w:val="59AC7FD5"/>
    <w:rsid w:val="59B40498"/>
    <w:rsid w:val="59EE6DE2"/>
    <w:rsid w:val="59F022A9"/>
    <w:rsid w:val="5AB46297"/>
    <w:rsid w:val="5AC57B29"/>
    <w:rsid w:val="5B145095"/>
    <w:rsid w:val="5B4C54CA"/>
    <w:rsid w:val="5B580643"/>
    <w:rsid w:val="5B7028E9"/>
    <w:rsid w:val="5BC519A7"/>
    <w:rsid w:val="5BC9699E"/>
    <w:rsid w:val="5C3603ED"/>
    <w:rsid w:val="5C6C5017"/>
    <w:rsid w:val="5C740B7C"/>
    <w:rsid w:val="5C9D582D"/>
    <w:rsid w:val="5CE635E7"/>
    <w:rsid w:val="5CEF59C6"/>
    <w:rsid w:val="5D14660E"/>
    <w:rsid w:val="5DBB0936"/>
    <w:rsid w:val="5DE231F3"/>
    <w:rsid w:val="5E0847A3"/>
    <w:rsid w:val="5E3D72B3"/>
    <w:rsid w:val="5E8F2D26"/>
    <w:rsid w:val="5E9F7860"/>
    <w:rsid w:val="5ECF6D83"/>
    <w:rsid w:val="5EE15EFC"/>
    <w:rsid w:val="5EFC0565"/>
    <w:rsid w:val="5EFE4143"/>
    <w:rsid w:val="5F9600F6"/>
    <w:rsid w:val="5FDC5DC5"/>
    <w:rsid w:val="5FE06E9B"/>
    <w:rsid w:val="5FF9445A"/>
    <w:rsid w:val="60B12927"/>
    <w:rsid w:val="6107382D"/>
    <w:rsid w:val="613C721F"/>
    <w:rsid w:val="61527DE6"/>
    <w:rsid w:val="61A21F19"/>
    <w:rsid w:val="61C60991"/>
    <w:rsid w:val="61D42ACD"/>
    <w:rsid w:val="62006D6B"/>
    <w:rsid w:val="62420DC0"/>
    <w:rsid w:val="62901121"/>
    <w:rsid w:val="62B775B3"/>
    <w:rsid w:val="62BA33B8"/>
    <w:rsid w:val="634412A8"/>
    <w:rsid w:val="63A03734"/>
    <w:rsid w:val="63C54109"/>
    <w:rsid w:val="63DA03E2"/>
    <w:rsid w:val="63F925FF"/>
    <w:rsid w:val="642C4898"/>
    <w:rsid w:val="647A736A"/>
    <w:rsid w:val="64CB76F1"/>
    <w:rsid w:val="64D03E6B"/>
    <w:rsid w:val="65421BD6"/>
    <w:rsid w:val="65697B5D"/>
    <w:rsid w:val="65715E6A"/>
    <w:rsid w:val="659F016A"/>
    <w:rsid w:val="660016CE"/>
    <w:rsid w:val="6652651B"/>
    <w:rsid w:val="66DA0AF7"/>
    <w:rsid w:val="66E52B1E"/>
    <w:rsid w:val="6705468C"/>
    <w:rsid w:val="67101989"/>
    <w:rsid w:val="672E5028"/>
    <w:rsid w:val="678E3DCE"/>
    <w:rsid w:val="67A03A40"/>
    <w:rsid w:val="67CF2E29"/>
    <w:rsid w:val="68B43AD8"/>
    <w:rsid w:val="68B85E13"/>
    <w:rsid w:val="68CF7A47"/>
    <w:rsid w:val="691A593F"/>
    <w:rsid w:val="699E0A29"/>
    <w:rsid w:val="6A0A49C2"/>
    <w:rsid w:val="6A14304A"/>
    <w:rsid w:val="6A70611F"/>
    <w:rsid w:val="6ABF1264"/>
    <w:rsid w:val="6ACD24F0"/>
    <w:rsid w:val="6B064F51"/>
    <w:rsid w:val="6BD766A3"/>
    <w:rsid w:val="6BDF5B24"/>
    <w:rsid w:val="6C617BA7"/>
    <w:rsid w:val="6C7A41E7"/>
    <w:rsid w:val="6C8C5EC8"/>
    <w:rsid w:val="6C9905DA"/>
    <w:rsid w:val="6CA66A1C"/>
    <w:rsid w:val="6CF037BA"/>
    <w:rsid w:val="6D017EA1"/>
    <w:rsid w:val="6D3A7B2D"/>
    <w:rsid w:val="6D404022"/>
    <w:rsid w:val="6D474B62"/>
    <w:rsid w:val="6D7B053B"/>
    <w:rsid w:val="6D89685F"/>
    <w:rsid w:val="6DA03836"/>
    <w:rsid w:val="6DD2684C"/>
    <w:rsid w:val="6DF15978"/>
    <w:rsid w:val="6E280CD5"/>
    <w:rsid w:val="6E4C5376"/>
    <w:rsid w:val="6E681AD6"/>
    <w:rsid w:val="6E8122A2"/>
    <w:rsid w:val="6E815BC0"/>
    <w:rsid w:val="6E8C42D2"/>
    <w:rsid w:val="6E907ADE"/>
    <w:rsid w:val="6EDC027F"/>
    <w:rsid w:val="6EFC1923"/>
    <w:rsid w:val="70043820"/>
    <w:rsid w:val="70064751"/>
    <w:rsid w:val="702909C2"/>
    <w:rsid w:val="704F78B8"/>
    <w:rsid w:val="70792A8E"/>
    <w:rsid w:val="7082415B"/>
    <w:rsid w:val="708E2E66"/>
    <w:rsid w:val="70BE3782"/>
    <w:rsid w:val="70BF6E84"/>
    <w:rsid w:val="70D76ADB"/>
    <w:rsid w:val="71737F7A"/>
    <w:rsid w:val="717C2DCC"/>
    <w:rsid w:val="71AB1C55"/>
    <w:rsid w:val="721511AB"/>
    <w:rsid w:val="72281C30"/>
    <w:rsid w:val="72644BAC"/>
    <w:rsid w:val="72670A24"/>
    <w:rsid w:val="72695FD9"/>
    <w:rsid w:val="726A77EC"/>
    <w:rsid w:val="729F6185"/>
    <w:rsid w:val="735A6193"/>
    <w:rsid w:val="73AE486D"/>
    <w:rsid w:val="73D23A1C"/>
    <w:rsid w:val="73E019E2"/>
    <w:rsid w:val="74223A0A"/>
    <w:rsid w:val="74E21053"/>
    <w:rsid w:val="750523BE"/>
    <w:rsid w:val="751E5E65"/>
    <w:rsid w:val="755E7EBC"/>
    <w:rsid w:val="756A17C6"/>
    <w:rsid w:val="75AB3F55"/>
    <w:rsid w:val="75AD5A22"/>
    <w:rsid w:val="75D43A11"/>
    <w:rsid w:val="75F02B20"/>
    <w:rsid w:val="766F52AB"/>
    <w:rsid w:val="76A41FCD"/>
    <w:rsid w:val="76AA7277"/>
    <w:rsid w:val="76CE772B"/>
    <w:rsid w:val="770C1455"/>
    <w:rsid w:val="774B4AF0"/>
    <w:rsid w:val="778046CF"/>
    <w:rsid w:val="7785178F"/>
    <w:rsid w:val="77E96706"/>
    <w:rsid w:val="78CF1029"/>
    <w:rsid w:val="796545C6"/>
    <w:rsid w:val="79833E44"/>
    <w:rsid w:val="79A22C1B"/>
    <w:rsid w:val="79D070CD"/>
    <w:rsid w:val="79F42E66"/>
    <w:rsid w:val="7A7941A2"/>
    <w:rsid w:val="7A99672E"/>
    <w:rsid w:val="7A9D1654"/>
    <w:rsid w:val="7B8C650A"/>
    <w:rsid w:val="7B8D3FE9"/>
    <w:rsid w:val="7B993BE4"/>
    <w:rsid w:val="7BA33373"/>
    <w:rsid w:val="7C4D7758"/>
    <w:rsid w:val="7C7A6EE2"/>
    <w:rsid w:val="7C8810E0"/>
    <w:rsid w:val="7C9152A7"/>
    <w:rsid w:val="7D0F77F8"/>
    <w:rsid w:val="7D4449AD"/>
    <w:rsid w:val="7DA70F2C"/>
    <w:rsid w:val="7DAA6C39"/>
    <w:rsid w:val="7DAE7C6D"/>
    <w:rsid w:val="7E11270A"/>
    <w:rsid w:val="7E15060D"/>
    <w:rsid w:val="7E285309"/>
    <w:rsid w:val="7E3408C2"/>
    <w:rsid w:val="7F192832"/>
    <w:rsid w:val="7FE3457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5412F72E-7CB9-4428-A471-8266B0BE296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宋体" w:hAnsi="Times New Roman" w:cs="Times New Roman"/>
        <w:lang w:val="en-US" w:eastAsia="zh-CN" w:bidi="ar-SA"/>
      </w:rPr>
    </w:rPrDefault>
    <w:pPrDefault/>
  </w:docDefaults>
  <w:latentStyles w:defLockedState="0" w:defUIPriority="0" w:defSemiHidden="0" w:defUnhideWhenUsed="0" w:defQFormat="0" w:count="375">
    <w:lsdException w:name="Normal" w:qFormat="1"/>
    <w:lsdException w:name="heading 1" w:qFormat="1"/>
    <w:lsdException w:name="heading 2" w:unhideWhenUsed="1" w:qFormat="1"/>
    <w:lsdException w:name="heading 3" w:qFormat="1"/>
    <w:lsdException w:name="heading 4"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qFormat="1"/>
    <w:lsdException w:name="header" w:qFormat="1"/>
    <w:lsdException w:name="footer" w:qFormat="1"/>
    <w:lsdException w:name="caption" w:qFormat="1"/>
    <w:lsdException w:name="annotation reference" w:qFormat="1"/>
    <w:lsdException w:name="page number" w:unhideWhenUsed="1" w:qFormat="1"/>
    <w:lsdException w:name="List" w:qFormat="1"/>
    <w:lsdException w:name="List 2" w:qFormat="1"/>
    <w:lsdException w:name="Title" w:qFormat="1"/>
    <w:lsdException w:name="Default Paragraph Font" w:semiHidden="1" w:uiPriority="1" w:unhideWhenUsed="1" w:qFormat="1"/>
    <w:lsdException w:name="Body Text" w:qFormat="1"/>
    <w:lsdException w:name="Subtitle" w:qFormat="1"/>
    <w:lsdException w:name="Strong" w:qFormat="1"/>
    <w:lsdException w:name="Emphasis" w:qFormat="1"/>
    <w:lsdException w:name="HTML Top of Form" w:semiHidden="1" w:uiPriority="99" w:unhideWhenUsed="1"/>
    <w:lsdException w:name="HTML Bottom of Form" w:semiHidden="1" w:uiPriority="99" w:unhideWhenUsed="1"/>
    <w:lsdException w:name="Normal (Web)" w:qFormat="1"/>
    <w:lsdException w:name="Normal Table" w:semiHidden="1" w:uiPriority="99" w:unhideWhenUsed="1" w:qFormat="1"/>
    <w:lsdException w:name="annotation subject" w:qFormat="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uiPriority="39"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pPr>
      <w:spacing w:after="160" w:line="259" w:lineRule="auto"/>
    </w:pPr>
    <w:rPr>
      <w:rFonts w:asciiTheme="minorHAnsi" w:eastAsiaTheme="minorEastAsia" w:hAnsiTheme="minorHAnsi" w:cstheme="minorBidi"/>
      <w:sz w:val="22"/>
      <w:szCs w:val="22"/>
    </w:rPr>
  </w:style>
  <w:style w:type="paragraph" w:styleId="1">
    <w:name w:val="heading 1"/>
    <w:basedOn w:val="a"/>
    <w:next w:val="a"/>
    <w:qFormat/>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cs="Arial"/>
      <w:sz w:val="36"/>
      <w:szCs w:val="36"/>
      <w:lang w:val="en-GB"/>
    </w:rPr>
  </w:style>
  <w:style w:type="paragraph" w:styleId="2">
    <w:name w:val="heading 2"/>
    <w:basedOn w:val="a"/>
    <w:next w:val="a"/>
    <w:link w:val="20"/>
    <w:unhideWhenUsed/>
    <w:qFormat/>
    <w:pPr>
      <w:keepNext/>
      <w:keepLines/>
      <w:spacing w:before="260" w:after="260" w:line="413" w:lineRule="auto"/>
      <w:outlineLvl w:val="1"/>
    </w:pPr>
    <w:rPr>
      <w:rFonts w:ascii="Arial" w:eastAsia="黑体" w:hAnsi="Arial"/>
      <w:b/>
      <w:sz w:val="32"/>
    </w:rPr>
  </w:style>
  <w:style w:type="paragraph" w:styleId="3">
    <w:name w:val="heading 3"/>
    <w:basedOn w:val="a"/>
    <w:next w:val="a"/>
    <w:qFormat/>
    <w:pPr>
      <w:spacing w:before="120" w:line="260" w:lineRule="auto"/>
      <w:ind w:left="1429"/>
      <w:jc w:val="both"/>
      <w:outlineLvl w:val="2"/>
    </w:pPr>
    <w:rPr>
      <w:rFonts w:ascii="Times New Roman" w:eastAsia="Calibri" w:hAnsi="Times New Roman" w:cs="Times New Roman"/>
      <w:sz w:val="28"/>
      <w:szCs w:val="28"/>
      <w:lang w:eastAsia="en-US"/>
    </w:rPr>
  </w:style>
  <w:style w:type="paragraph" w:styleId="4">
    <w:name w:val="heading 4"/>
    <w:basedOn w:val="a"/>
    <w:next w:val="a"/>
    <w:link w:val="40"/>
    <w:unhideWhenUsed/>
    <w:qFormat/>
    <w:pPr>
      <w:keepNext/>
      <w:keepLines/>
      <w:spacing w:before="280" w:after="290" w:line="376" w:lineRule="auto"/>
      <w:outlineLvl w:val="3"/>
    </w:pPr>
    <w:rPr>
      <w:rFonts w:asciiTheme="majorHAnsi" w:eastAsiaTheme="majorEastAsia" w:hAnsiTheme="majorHAnsi" w:cstheme="majorBidi"/>
      <w:b/>
      <w:bCs/>
      <w:sz w:val="28"/>
      <w:szCs w:val="28"/>
    </w:rPr>
  </w:style>
  <w:style w:type="paragraph" w:styleId="5">
    <w:name w:val="heading 5"/>
    <w:basedOn w:val="a"/>
    <w:next w:val="a"/>
    <w:semiHidden/>
    <w:unhideWhenUsed/>
    <w:qFormat/>
    <w:pPr>
      <w:keepNext/>
      <w:keepLines/>
      <w:spacing w:before="280" w:after="290" w:line="372" w:lineRule="auto"/>
      <w:outlineLvl w:val="4"/>
    </w:pPr>
    <w:rPr>
      <w:b/>
      <w:sz w:val="28"/>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caption"/>
    <w:basedOn w:val="a"/>
    <w:next w:val="a"/>
    <w:qFormat/>
    <w:pPr>
      <w:autoSpaceDE w:val="0"/>
      <w:autoSpaceDN w:val="0"/>
      <w:adjustRightInd w:val="0"/>
      <w:snapToGrid w:val="0"/>
      <w:spacing w:after="120" w:line="240" w:lineRule="auto"/>
      <w:jc w:val="center"/>
    </w:pPr>
    <w:rPr>
      <w:rFonts w:ascii="Times New Roman" w:eastAsia="宋体" w:hAnsi="Times New Roman" w:cs="Times New Roman"/>
      <w:b/>
      <w:bCs/>
      <w:kern w:val="2"/>
      <w:sz w:val="20"/>
      <w:szCs w:val="20"/>
      <w:lang w:val="en-GB"/>
    </w:rPr>
  </w:style>
  <w:style w:type="paragraph" w:styleId="a4">
    <w:name w:val="annotation text"/>
    <w:basedOn w:val="a"/>
    <w:link w:val="a5"/>
    <w:qFormat/>
  </w:style>
  <w:style w:type="paragraph" w:styleId="a6">
    <w:name w:val="Body Text"/>
    <w:basedOn w:val="a"/>
    <w:link w:val="a7"/>
    <w:qFormat/>
    <w:pPr>
      <w:spacing w:after="120"/>
      <w:jc w:val="both"/>
    </w:pPr>
    <w:rPr>
      <w:rFonts w:eastAsia="MS Mincho"/>
    </w:rPr>
  </w:style>
  <w:style w:type="paragraph" w:styleId="21">
    <w:name w:val="List 2"/>
    <w:basedOn w:val="a8"/>
    <w:qFormat/>
    <w:pPr>
      <w:ind w:left="851"/>
    </w:pPr>
  </w:style>
  <w:style w:type="paragraph" w:styleId="a8">
    <w:name w:val="List"/>
    <w:basedOn w:val="a"/>
    <w:qFormat/>
    <w:pPr>
      <w:ind w:left="568" w:hanging="284"/>
    </w:pPr>
  </w:style>
  <w:style w:type="paragraph" w:styleId="a9">
    <w:name w:val="Balloon Text"/>
    <w:basedOn w:val="a"/>
    <w:link w:val="aa"/>
    <w:qFormat/>
    <w:pPr>
      <w:spacing w:after="0" w:line="240" w:lineRule="auto"/>
    </w:pPr>
    <w:rPr>
      <w:sz w:val="18"/>
      <w:szCs w:val="18"/>
    </w:rPr>
  </w:style>
  <w:style w:type="paragraph" w:styleId="ab">
    <w:name w:val="footer"/>
    <w:basedOn w:val="a"/>
    <w:link w:val="ac"/>
    <w:qFormat/>
    <w:pPr>
      <w:tabs>
        <w:tab w:val="center" w:pos="4153"/>
        <w:tab w:val="right" w:pos="8306"/>
      </w:tabs>
      <w:snapToGrid w:val="0"/>
      <w:spacing w:line="240" w:lineRule="auto"/>
    </w:pPr>
    <w:rPr>
      <w:sz w:val="18"/>
      <w:szCs w:val="18"/>
    </w:rPr>
  </w:style>
  <w:style w:type="paragraph" w:styleId="ad">
    <w:name w:val="header"/>
    <w:basedOn w:val="a"/>
    <w:link w:val="ae"/>
    <w:qFormat/>
    <w:pPr>
      <w:pBdr>
        <w:bottom w:val="single" w:sz="6" w:space="1" w:color="auto"/>
      </w:pBdr>
      <w:tabs>
        <w:tab w:val="center" w:pos="4153"/>
        <w:tab w:val="right" w:pos="8306"/>
      </w:tabs>
      <w:snapToGrid w:val="0"/>
      <w:spacing w:line="240" w:lineRule="auto"/>
      <w:jc w:val="center"/>
    </w:pPr>
    <w:rPr>
      <w:sz w:val="18"/>
      <w:szCs w:val="18"/>
    </w:rPr>
  </w:style>
  <w:style w:type="paragraph" w:styleId="af">
    <w:name w:val="Normal (Web)"/>
    <w:basedOn w:val="a"/>
    <w:qFormat/>
    <w:pPr>
      <w:spacing w:beforeAutospacing="1" w:after="0" w:afterAutospacing="1"/>
    </w:pPr>
    <w:rPr>
      <w:rFonts w:cs="Times New Roman"/>
      <w:sz w:val="24"/>
    </w:rPr>
  </w:style>
  <w:style w:type="paragraph" w:styleId="af0">
    <w:name w:val="annotation subject"/>
    <w:basedOn w:val="a4"/>
    <w:next w:val="a4"/>
    <w:link w:val="af1"/>
    <w:qFormat/>
    <w:rPr>
      <w:b/>
      <w:bCs/>
    </w:rPr>
  </w:style>
  <w:style w:type="table" w:styleId="af2">
    <w:name w:val="Table Grid"/>
    <w:basedOn w:val="a1"/>
    <w:uiPriority w:val="39"/>
    <w:qFormat/>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3">
    <w:name w:val="page number"/>
    <w:unhideWhenUsed/>
    <w:qFormat/>
    <w:rPr>
      <w:rFonts w:ascii="Arial" w:eastAsia="宋体" w:hAnsi="Arial" w:hint="default"/>
      <w:color w:val="0000FF"/>
      <w:kern w:val="2"/>
      <w:sz w:val="24"/>
      <w:lang w:val="en-US" w:eastAsia="zh-CN"/>
    </w:rPr>
  </w:style>
  <w:style w:type="character" w:styleId="af4">
    <w:name w:val="Emphasis"/>
    <w:basedOn w:val="a0"/>
    <w:qFormat/>
    <w:rPr>
      <w:i/>
    </w:rPr>
  </w:style>
  <w:style w:type="character" w:styleId="af5">
    <w:name w:val="annotation reference"/>
    <w:basedOn w:val="a0"/>
    <w:qFormat/>
    <w:rPr>
      <w:sz w:val="21"/>
      <w:szCs w:val="21"/>
    </w:rPr>
  </w:style>
  <w:style w:type="character" w:customStyle="1" w:styleId="aa">
    <w:name w:val="批注框文本 字符"/>
    <w:basedOn w:val="a0"/>
    <w:link w:val="a9"/>
    <w:qFormat/>
    <w:rPr>
      <w:sz w:val="18"/>
      <w:szCs w:val="18"/>
    </w:rPr>
  </w:style>
  <w:style w:type="paragraph" w:customStyle="1" w:styleId="Proposal">
    <w:name w:val="Proposal"/>
    <w:basedOn w:val="a"/>
    <w:qFormat/>
    <w:pPr>
      <w:widowControl w:val="0"/>
      <w:tabs>
        <w:tab w:val="left" w:pos="1304"/>
        <w:tab w:val="left" w:pos="1701"/>
      </w:tabs>
      <w:spacing w:after="0" w:line="240" w:lineRule="auto"/>
      <w:ind w:left="1304" w:hanging="1304"/>
      <w:jc w:val="both"/>
    </w:pPr>
    <w:rPr>
      <w:rFonts w:eastAsia="宋体"/>
      <w:b/>
      <w:bCs/>
      <w:kern w:val="2"/>
      <w:sz w:val="21"/>
    </w:rPr>
  </w:style>
  <w:style w:type="paragraph" w:customStyle="1" w:styleId="3GPPHeader">
    <w:name w:val="3GPP_Header"/>
    <w:basedOn w:val="a"/>
    <w:qFormat/>
    <w:pPr>
      <w:widowControl w:val="0"/>
      <w:tabs>
        <w:tab w:val="left" w:pos="1800"/>
        <w:tab w:val="right" w:pos="9360"/>
      </w:tabs>
      <w:spacing w:after="0" w:line="240" w:lineRule="auto"/>
      <w:jc w:val="both"/>
    </w:pPr>
    <w:rPr>
      <w:rFonts w:ascii="Arial" w:eastAsia="宋体" w:hAnsi="Arial"/>
      <w:b/>
      <w:kern w:val="2"/>
      <w:sz w:val="21"/>
    </w:rPr>
  </w:style>
  <w:style w:type="paragraph" w:customStyle="1" w:styleId="TH">
    <w:name w:val="TH"/>
    <w:basedOn w:val="a"/>
    <w:qFormat/>
    <w:pPr>
      <w:keepNext/>
      <w:keepLines/>
      <w:spacing w:before="60"/>
      <w:jc w:val="center"/>
    </w:pPr>
    <w:rPr>
      <w:rFonts w:ascii="Arial" w:hAnsi="Arial"/>
      <w:b/>
    </w:rPr>
  </w:style>
  <w:style w:type="paragraph" w:customStyle="1" w:styleId="ListParagraph1">
    <w:name w:val="List Paragraph1"/>
    <w:basedOn w:val="a"/>
    <w:uiPriority w:val="34"/>
    <w:qFormat/>
    <w:pPr>
      <w:ind w:left="720"/>
      <w:contextualSpacing/>
    </w:pPr>
  </w:style>
  <w:style w:type="paragraph" w:customStyle="1" w:styleId="TAH">
    <w:name w:val="TAH"/>
    <w:basedOn w:val="TAC"/>
    <w:qFormat/>
    <w:rPr>
      <w:b/>
    </w:rPr>
  </w:style>
  <w:style w:type="paragraph" w:customStyle="1" w:styleId="TAC">
    <w:name w:val="TAC"/>
    <w:basedOn w:val="TAL"/>
    <w:qFormat/>
    <w:pPr>
      <w:jc w:val="center"/>
    </w:pPr>
  </w:style>
  <w:style w:type="paragraph" w:customStyle="1" w:styleId="TAL">
    <w:name w:val="TAL"/>
    <w:basedOn w:val="a"/>
    <w:qFormat/>
    <w:pPr>
      <w:keepNext/>
      <w:keepLines/>
      <w:spacing w:after="0"/>
    </w:pPr>
    <w:rPr>
      <w:rFonts w:ascii="Arial" w:hAnsi="Arial"/>
      <w:sz w:val="18"/>
    </w:rPr>
  </w:style>
  <w:style w:type="paragraph" w:styleId="af6">
    <w:name w:val="List Paragraph"/>
    <w:basedOn w:val="a"/>
    <w:uiPriority w:val="34"/>
    <w:qFormat/>
    <w:pPr>
      <w:ind w:leftChars="400" w:left="840"/>
    </w:pPr>
  </w:style>
  <w:style w:type="character" w:customStyle="1" w:styleId="a5">
    <w:name w:val="批注文字 字符"/>
    <w:basedOn w:val="a0"/>
    <w:link w:val="a4"/>
    <w:qFormat/>
    <w:rPr>
      <w:sz w:val="22"/>
      <w:szCs w:val="22"/>
    </w:rPr>
  </w:style>
  <w:style w:type="character" w:customStyle="1" w:styleId="af1">
    <w:name w:val="批注主题 字符"/>
    <w:basedOn w:val="a5"/>
    <w:link w:val="af0"/>
    <w:qFormat/>
    <w:rPr>
      <w:b/>
      <w:bCs/>
      <w:sz w:val="22"/>
      <w:szCs w:val="22"/>
    </w:rPr>
  </w:style>
  <w:style w:type="character" w:customStyle="1" w:styleId="ae">
    <w:name w:val="页眉 字符"/>
    <w:basedOn w:val="a0"/>
    <w:link w:val="ad"/>
    <w:qFormat/>
    <w:rPr>
      <w:sz w:val="18"/>
      <w:szCs w:val="18"/>
    </w:rPr>
  </w:style>
  <w:style w:type="character" w:customStyle="1" w:styleId="ac">
    <w:name w:val="页脚 字符"/>
    <w:basedOn w:val="a0"/>
    <w:link w:val="ab"/>
    <w:qFormat/>
    <w:rPr>
      <w:sz w:val="18"/>
      <w:szCs w:val="18"/>
    </w:rPr>
  </w:style>
  <w:style w:type="paragraph" w:customStyle="1" w:styleId="B1">
    <w:name w:val="B1"/>
    <w:basedOn w:val="a8"/>
    <w:link w:val="B1Char1"/>
    <w:qFormat/>
  </w:style>
  <w:style w:type="paragraph" w:customStyle="1" w:styleId="NO">
    <w:name w:val="NO"/>
    <w:basedOn w:val="a"/>
    <w:qFormat/>
    <w:pPr>
      <w:keepLines/>
      <w:ind w:left="1135" w:hanging="851"/>
    </w:pPr>
  </w:style>
  <w:style w:type="paragraph" w:customStyle="1" w:styleId="10">
    <w:name w:val="修订1"/>
    <w:hidden/>
    <w:uiPriority w:val="99"/>
    <w:semiHidden/>
    <w:qFormat/>
    <w:rPr>
      <w:rFonts w:asciiTheme="minorHAnsi" w:eastAsiaTheme="minorEastAsia" w:hAnsiTheme="minorHAnsi" w:cstheme="minorBidi"/>
      <w:sz w:val="22"/>
      <w:szCs w:val="22"/>
    </w:rPr>
  </w:style>
  <w:style w:type="paragraph" w:customStyle="1" w:styleId="22">
    <w:name w:val="修订2"/>
    <w:hidden/>
    <w:uiPriority w:val="99"/>
    <w:semiHidden/>
    <w:qFormat/>
    <w:rPr>
      <w:rFonts w:asciiTheme="minorHAnsi" w:eastAsiaTheme="minorEastAsia" w:hAnsiTheme="minorHAnsi" w:cstheme="minorBidi"/>
      <w:sz w:val="22"/>
      <w:szCs w:val="22"/>
    </w:rPr>
  </w:style>
  <w:style w:type="character" w:customStyle="1" w:styleId="40">
    <w:name w:val="标题 4 字符"/>
    <w:basedOn w:val="a0"/>
    <w:link w:val="4"/>
    <w:qFormat/>
    <w:rPr>
      <w:rFonts w:asciiTheme="majorHAnsi" w:eastAsiaTheme="majorEastAsia" w:hAnsiTheme="majorHAnsi" w:cstheme="majorBidi"/>
      <w:b/>
      <w:bCs/>
      <w:sz w:val="28"/>
      <w:szCs w:val="28"/>
    </w:rPr>
  </w:style>
  <w:style w:type="paragraph" w:customStyle="1" w:styleId="30">
    <w:name w:val="修订3"/>
    <w:hidden/>
    <w:uiPriority w:val="99"/>
    <w:semiHidden/>
    <w:qFormat/>
    <w:rPr>
      <w:rFonts w:asciiTheme="minorHAnsi" w:eastAsiaTheme="minorEastAsia" w:hAnsiTheme="minorHAnsi" w:cstheme="minorBidi"/>
      <w:sz w:val="22"/>
      <w:szCs w:val="22"/>
    </w:rPr>
  </w:style>
  <w:style w:type="paragraph" w:customStyle="1" w:styleId="PatAppBody">
    <w:name w:val="PatApp Body"/>
    <w:basedOn w:val="a"/>
    <w:qFormat/>
    <w:pPr>
      <w:numPr>
        <w:numId w:val="2"/>
      </w:numPr>
      <w:spacing w:line="480" w:lineRule="auto"/>
    </w:pPr>
    <w:rPr>
      <w:rFonts w:ascii="Times New Roman" w:eastAsia="Times New Roman" w:hAnsi="Times New Roman" w:cs="Times New Roman"/>
      <w:snapToGrid w:val="0"/>
      <w:sz w:val="24"/>
      <w:szCs w:val="20"/>
      <w:lang w:eastAsia="en-US"/>
    </w:rPr>
  </w:style>
  <w:style w:type="paragraph" w:customStyle="1" w:styleId="B2">
    <w:name w:val="B2"/>
    <w:basedOn w:val="21"/>
    <w:qFormat/>
    <w:pPr>
      <w:overflowPunct w:val="0"/>
      <w:autoSpaceDE w:val="0"/>
      <w:autoSpaceDN w:val="0"/>
      <w:adjustRightInd w:val="0"/>
      <w:textAlignment w:val="baseline"/>
    </w:pPr>
  </w:style>
  <w:style w:type="character" w:customStyle="1" w:styleId="B1Char1">
    <w:name w:val="B1 Char1"/>
    <w:link w:val="B1"/>
    <w:qFormat/>
    <w:rPr>
      <w:rFonts w:asciiTheme="minorHAnsi" w:eastAsiaTheme="minorEastAsia" w:hAnsiTheme="minorHAnsi" w:cstheme="minorBidi"/>
      <w:sz w:val="22"/>
      <w:szCs w:val="22"/>
    </w:rPr>
  </w:style>
  <w:style w:type="paragraph" w:customStyle="1" w:styleId="41">
    <w:name w:val="修订4"/>
    <w:hidden/>
    <w:uiPriority w:val="99"/>
    <w:semiHidden/>
    <w:qFormat/>
    <w:rPr>
      <w:rFonts w:asciiTheme="minorHAnsi" w:eastAsiaTheme="minorEastAsia" w:hAnsiTheme="minorHAnsi" w:cstheme="minorBidi"/>
      <w:sz w:val="22"/>
      <w:szCs w:val="22"/>
    </w:rPr>
  </w:style>
  <w:style w:type="character" w:customStyle="1" w:styleId="a7">
    <w:name w:val="正文文本 字符"/>
    <w:basedOn w:val="a0"/>
    <w:link w:val="a6"/>
    <w:qFormat/>
    <w:rPr>
      <w:rFonts w:asciiTheme="minorHAnsi" w:eastAsia="MS Mincho" w:hAnsiTheme="minorHAnsi" w:cstheme="minorBidi"/>
      <w:sz w:val="22"/>
      <w:szCs w:val="22"/>
    </w:rPr>
  </w:style>
  <w:style w:type="character" w:customStyle="1" w:styleId="20">
    <w:name w:val="标题 2 字符"/>
    <w:basedOn w:val="a0"/>
    <w:link w:val="2"/>
    <w:qFormat/>
    <w:rPr>
      <w:rFonts w:ascii="Arial" w:eastAsia="黑体" w:hAnsi="Arial" w:cstheme="minorBidi"/>
      <w:b/>
      <w:sz w:val="3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480513F-4BEC-4D2A-8ABA-8B00930DF3F9}">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30</TotalTime>
  <Pages>3</Pages>
  <Words>1131</Words>
  <Characters>6449</Characters>
  <Application>Microsoft Office Word</Application>
  <DocSecurity>0</DocSecurity>
  <Lines>53</Lines>
  <Paragraphs>15</Paragraphs>
  <ScaleCrop>false</ScaleCrop>
  <Company/>
  <LinksUpToDate>false</LinksUpToDate>
  <CharactersWithSpaces>7565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张楠10184108</dc:creator>
  <cp:lastModifiedBy>ZTE-Nan</cp:lastModifiedBy>
  <cp:revision>30</cp:revision>
  <dcterms:created xsi:type="dcterms:W3CDTF">2023-10-31T07:23:00Z</dcterms:created>
  <dcterms:modified xsi:type="dcterms:W3CDTF">2024-02-18T06:02:00Z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2052-11.8.2.12085</vt:lpwstr>
  </property>
  <property fmtid="{D5CDD505-2E9C-101B-9397-08002B2CF9AE}" pid="3" name="ICV">
    <vt:lpwstr>47FAA59394F744B5A77564E8E468B4AC</vt:lpwstr>
  </property>
</Properties>
</file>